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1D" w:rsidRDefault="00FA1B1D" w:rsidP="001C4D0E">
      <w:pPr>
        <w:jc w:val="both"/>
      </w:pPr>
    </w:p>
    <w:p w:rsidR="00FA1B1D" w:rsidRDefault="00FA1B1D" w:rsidP="001C4D0E">
      <w:pPr>
        <w:jc w:val="both"/>
      </w:pPr>
    </w:p>
    <w:p w:rsidR="00FA1B1D" w:rsidRDefault="00FA1B1D" w:rsidP="00BB43C6">
      <w:pPr>
        <w:jc w:val="center"/>
      </w:pPr>
    </w:p>
    <w:p w:rsidR="00FA1B1D" w:rsidRPr="00BB43C6" w:rsidRDefault="00FA1B1D" w:rsidP="001C4D0E">
      <w:pPr>
        <w:jc w:val="both"/>
        <w:rPr>
          <w:sz w:val="40"/>
          <w:szCs w:val="40"/>
        </w:rPr>
      </w:pPr>
    </w:p>
    <w:p w:rsidR="00FA1B1D" w:rsidRDefault="00FA1B1D" w:rsidP="001C4D0E">
      <w:pPr>
        <w:jc w:val="both"/>
        <w:rPr>
          <w:rFonts w:ascii="Campton ExtraBold" w:hAnsi="Campton ExtraBold"/>
          <w:sz w:val="20"/>
        </w:rPr>
      </w:pPr>
    </w:p>
    <w:p w:rsidR="005B5D78" w:rsidRDefault="005B5D78" w:rsidP="001C4D0E">
      <w:pPr>
        <w:jc w:val="both"/>
        <w:rPr>
          <w:rFonts w:ascii="Campton ExtraBold" w:hAnsi="Campton ExtraBold"/>
          <w:sz w:val="20"/>
        </w:rPr>
      </w:pPr>
    </w:p>
    <w:p w:rsidR="005B5D78" w:rsidRDefault="005B5D78" w:rsidP="001C4D0E">
      <w:pPr>
        <w:jc w:val="both"/>
        <w:rPr>
          <w:rFonts w:ascii="Campton ExtraBold" w:hAnsi="Campton ExtraBold"/>
          <w:sz w:val="20"/>
        </w:rPr>
      </w:pPr>
    </w:p>
    <w:p w:rsidR="005B5D78" w:rsidRPr="005B5D78" w:rsidRDefault="005B5D78" w:rsidP="001C4D0E">
      <w:pPr>
        <w:jc w:val="both"/>
        <w:rPr>
          <w:rFonts w:ascii="Campton ExtraBold" w:hAnsi="Campton ExtraBold"/>
          <w:sz w:val="20"/>
        </w:rPr>
      </w:pPr>
    </w:p>
    <w:p w:rsidR="00FA1B1D" w:rsidRPr="005B5D78" w:rsidRDefault="00FA1B1D" w:rsidP="001C4D0E">
      <w:pPr>
        <w:jc w:val="center"/>
        <w:rPr>
          <w:rFonts w:ascii="Campton ExtraBold" w:hAnsi="Campton ExtraBold" w:cs="Arial"/>
          <w:sz w:val="32"/>
          <w:szCs w:val="40"/>
        </w:rPr>
      </w:pPr>
      <w:r w:rsidRPr="005B5D78">
        <w:rPr>
          <w:rFonts w:ascii="Campton ExtraBold" w:hAnsi="Campton ExtraBold" w:cs="Arial"/>
          <w:sz w:val="32"/>
          <w:szCs w:val="40"/>
        </w:rPr>
        <w:t>CASE MANAGEMENT</w:t>
      </w:r>
    </w:p>
    <w:p w:rsidR="00FA1B1D" w:rsidRPr="005B5D78" w:rsidRDefault="00FA1B1D" w:rsidP="001C4D0E">
      <w:pPr>
        <w:jc w:val="center"/>
        <w:rPr>
          <w:rFonts w:ascii="Campton ExtraBold" w:hAnsi="Campton ExtraBold" w:cs="Arial"/>
          <w:sz w:val="18"/>
          <w:szCs w:val="18"/>
        </w:rPr>
      </w:pPr>
    </w:p>
    <w:p w:rsidR="00FA1B1D" w:rsidRPr="005B5D78" w:rsidRDefault="00FA1B1D" w:rsidP="001C4D0E">
      <w:pPr>
        <w:jc w:val="center"/>
        <w:rPr>
          <w:rFonts w:ascii="Campton ExtraBold" w:hAnsi="Campton ExtraBold" w:cs="Arial"/>
          <w:szCs w:val="40"/>
        </w:rPr>
      </w:pPr>
      <w:r w:rsidRPr="005B5D78">
        <w:rPr>
          <w:rFonts w:ascii="Campton ExtraBold" w:hAnsi="Campton ExtraBold" w:cs="Arial"/>
          <w:szCs w:val="40"/>
        </w:rPr>
        <w:t>POLICIES AND PROCEDURES</w:t>
      </w:r>
    </w:p>
    <w:p w:rsidR="00FA1B1D" w:rsidRPr="005B5D78" w:rsidRDefault="00FA1B1D" w:rsidP="001C4D0E">
      <w:pPr>
        <w:rPr>
          <w:rFonts w:ascii="Campton SemiBold" w:hAnsi="Campton SemiBold"/>
          <w:b/>
          <w:szCs w:val="20"/>
        </w:rPr>
      </w:pPr>
      <w:r w:rsidRPr="005B5D78">
        <w:rPr>
          <w:rFonts w:ascii="Verdana" w:hAnsi="Verdana"/>
          <w:szCs w:val="40"/>
        </w:rPr>
        <w:br w:type="page"/>
      </w:r>
      <w:r w:rsidR="00D35A02" w:rsidRPr="005B5D78">
        <w:rPr>
          <w:rFonts w:ascii="Campton SemiBold" w:hAnsi="Campton SemiBold"/>
          <w:b/>
          <w:szCs w:val="20"/>
        </w:rPr>
        <w:lastRenderedPageBreak/>
        <w:t>Introduction</w:t>
      </w:r>
    </w:p>
    <w:p w:rsidR="00FA1B1D" w:rsidRPr="005B5D78" w:rsidRDefault="00FA1B1D" w:rsidP="001C4D0E">
      <w:pPr>
        <w:jc w:val="both"/>
        <w:rPr>
          <w:rFonts w:ascii="Verdana" w:hAnsi="Verdana"/>
          <w:b/>
          <w:szCs w:val="20"/>
        </w:rPr>
      </w:pPr>
    </w:p>
    <w:p w:rsidR="00884773" w:rsidRPr="005B5D78" w:rsidRDefault="00FA1B1D" w:rsidP="005B5D78">
      <w:pPr>
        <w:jc w:val="both"/>
        <w:rPr>
          <w:rFonts w:ascii="Campton Book" w:hAnsi="Campton Book"/>
          <w:szCs w:val="20"/>
        </w:rPr>
      </w:pPr>
      <w:r w:rsidRPr="005B5D78">
        <w:rPr>
          <w:rFonts w:ascii="Campton Book" w:hAnsi="Campton Book"/>
          <w:szCs w:val="20"/>
        </w:rPr>
        <w:t>Pr</w:t>
      </w:r>
      <w:r w:rsidR="001C4D0E" w:rsidRPr="005B5D78">
        <w:rPr>
          <w:rFonts w:ascii="Campton Book" w:hAnsi="Campton Book"/>
          <w:szCs w:val="20"/>
        </w:rPr>
        <w:t>ime Health Services</w:t>
      </w:r>
      <w:r w:rsidR="00884773" w:rsidRPr="005B5D78">
        <w:rPr>
          <w:rFonts w:ascii="Campton Book" w:hAnsi="Campton Book"/>
          <w:szCs w:val="20"/>
        </w:rPr>
        <w:t>, Inc.</w:t>
      </w:r>
      <w:r w:rsidR="001C4D0E" w:rsidRPr="005B5D78">
        <w:rPr>
          <w:rFonts w:ascii="Campton Book" w:hAnsi="Campton Book"/>
          <w:szCs w:val="20"/>
        </w:rPr>
        <w:t xml:space="preserve"> </w:t>
      </w:r>
      <w:r w:rsidR="00655BD9" w:rsidRPr="005B5D78">
        <w:rPr>
          <w:rFonts w:ascii="Campton Book" w:hAnsi="Campton Book"/>
          <w:szCs w:val="20"/>
        </w:rPr>
        <w:t>(PHS</w:t>
      </w:r>
      <w:r w:rsidR="00884773" w:rsidRPr="005B5D78">
        <w:rPr>
          <w:rFonts w:ascii="Campton Book" w:hAnsi="Campton Book"/>
          <w:szCs w:val="20"/>
        </w:rPr>
        <w:t>)</w:t>
      </w:r>
      <w:r w:rsidR="001C4D0E" w:rsidRPr="005B5D78">
        <w:rPr>
          <w:rFonts w:ascii="Campton Book" w:hAnsi="Campton Book"/>
          <w:szCs w:val="20"/>
        </w:rPr>
        <w:t xml:space="preserve"> offers its </w:t>
      </w:r>
      <w:r w:rsidR="00884773" w:rsidRPr="005B5D78">
        <w:rPr>
          <w:rFonts w:ascii="Campton Book" w:hAnsi="Campton Book"/>
          <w:szCs w:val="20"/>
        </w:rPr>
        <w:t xml:space="preserve">Texas HCN </w:t>
      </w:r>
      <w:r w:rsidR="001C4D0E" w:rsidRPr="005B5D78">
        <w:rPr>
          <w:rFonts w:ascii="Campton Book" w:hAnsi="Campton Book"/>
          <w:szCs w:val="20"/>
        </w:rPr>
        <w:t>c</w:t>
      </w:r>
      <w:r w:rsidRPr="005B5D78">
        <w:rPr>
          <w:rFonts w:ascii="Campton Book" w:hAnsi="Campton Book"/>
          <w:szCs w:val="20"/>
        </w:rPr>
        <w:t>lient</w:t>
      </w:r>
      <w:r w:rsidR="001C4D0E" w:rsidRPr="005B5D78">
        <w:rPr>
          <w:rFonts w:ascii="Campton Book" w:hAnsi="Campton Book"/>
          <w:szCs w:val="20"/>
        </w:rPr>
        <w:t>s</w:t>
      </w:r>
      <w:r w:rsidRPr="005B5D78">
        <w:rPr>
          <w:rFonts w:ascii="Campton Book" w:hAnsi="Campton Book"/>
          <w:szCs w:val="20"/>
        </w:rPr>
        <w:t xml:space="preserve"> a</w:t>
      </w:r>
      <w:r w:rsidR="001C4D0E" w:rsidRPr="005B5D78">
        <w:rPr>
          <w:rFonts w:ascii="Campton Book" w:hAnsi="Campton Book"/>
          <w:szCs w:val="20"/>
        </w:rPr>
        <w:t>ccess to a comprehensive c</w:t>
      </w:r>
      <w:r w:rsidRPr="005B5D78">
        <w:rPr>
          <w:rFonts w:ascii="Campton Book" w:hAnsi="Campton Book"/>
          <w:szCs w:val="20"/>
        </w:rPr>
        <w:t xml:space="preserve">ase </w:t>
      </w:r>
      <w:r w:rsidR="001C4D0E" w:rsidRPr="005B5D78">
        <w:rPr>
          <w:rFonts w:ascii="Campton Book" w:hAnsi="Campton Book"/>
          <w:szCs w:val="20"/>
        </w:rPr>
        <w:t>management program that</w:t>
      </w:r>
      <w:r w:rsidRPr="005B5D78">
        <w:rPr>
          <w:rFonts w:ascii="Campton Book" w:hAnsi="Campton Book"/>
          <w:szCs w:val="20"/>
        </w:rPr>
        <w:t xml:space="preserve"> assure</w:t>
      </w:r>
      <w:r w:rsidR="001C4D0E" w:rsidRPr="005B5D78">
        <w:rPr>
          <w:rFonts w:ascii="Campton Book" w:hAnsi="Campton Book"/>
          <w:szCs w:val="20"/>
        </w:rPr>
        <w:t>s</w:t>
      </w:r>
      <w:r w:rsidRPr="005B5D78">
        <w:rPr>
          <w:rFonts w:ascii="Campton Book" w:hAnsi="Campton Book"/>
          <w:szCs w:val="20"/>
        </w:rPr>
        <w:t xml:space="preserve"> </w:t>
      </w:r>
      <w:r w:rsidR="00336EC0" w:rsidRPr="005B5D78">
        <w:rPr>
          <w:rFonts w:ascii="Campton Book" w:hAnsi="Campton Book"/>
          <w:szCs w:val="20"/>
        </w:rPr>
        <w:t>quality</w:t>
      </w:r>
      <w:r w:rsidRPr="005B5D78">
        <w:rPr>
          <w:rFonts w:ascii="Campton Book" w:hAnsi="Campton Book"/>
          <w:szCs w:val="20"/>
        </w:rPr>
        <w:t xml:space="preserve"> </w:t>
      </w:r>
      <w:r w:rsidR="001C4D0E" w:rsidRPr="005B5D78">
        <w:rPr>
          <w:rFonts w:ascii="Campton Book" w:hAnsi="Campton Book"/>
          <w:szCs w:val="20"/>
        </w:rPr>
        <w:t xml:space="preserve">patient </w:t>
      </w:r>
      <w:r w:rsidRPr="005B5D78">
        <w:rPr>
          <w:rFonts w:ascii="Campton Book" w:hAnsi="Campton Book"/>
          <w:szCs w:val="20"/>
        </w:rPr>
        <w:t>care</w:t>
      </w:r>
      <w:r w:rsidR="001C4D0E" w:rsidRPr="005B5D78">
        <w:rPr>
          <w:rFonts w:ascii="Campton Book" w:hAnsi="Campton Book"/>
          <w:szCs w:val="20"/>
        </w:rPr>
        <w:t xml:space="preserve"> a</w:t>
      </w:r>
      <w:r w:rsidR="00336EC0" w:rsidRPr="005B5D78">
        <w:rPr>
          <w:rFonts w:ascii="Campton Book" w:hAnsi="Campton Book"/>
          <w:szCs w:val="20"/>
        </w:rPr>
        <w:t xml:space="preserve">s well as </w:t>
      </w:r>
      <w:r w:rsidR="001C4D0E" w:rsidRPr="005B5D78">
        <w:rPr>
          <w:rFonts w:ascii="Campton Book" w:hAnsi="Campton Book"/>
          <w:szCs w:val="20"/>
        </w:rPr>
        <w:t>optimal client savings</w:t>
      </w:r>
      <w:r w:rsidR="005B5D78" w:rsidRPr="005B5D78">
        <w:rPr>
          <w:rFonts w:ascii="Campton Book" w:hAnsi="Campton Book"/>
          <w:szCs w:val="20"/>
        </w:rPr>
        <w:t>.</w:t>
      </w:r>
      <w:r w:rsidRPr="005B5D78">
        <w:rPr>
          <w:rFonts w:ascii="Campton Book" w:hAnsi="Campton Book"/>
          <w:szCs w:val="20"/>
        </w:rPr>
        <w:t xml:space="preserve"> Depending on </w:t>
      </w:r>
      <w:r w:rsidR="00B711DA" w:rsidRPr="005B5D78">
        <w:rPr>
          <w:rFonts w:ascii="Campton Book" w:hAnsi="Campton Book"/>
          <w:szCs w:val="20"/>
        </w:rPr>
        <w:t>each client’s needs</w:t>
      </w:r>
      <w:r w:rsidRPr="005B5D78">
        <w:rPr>
          <w:rFonts w:ascii="Campton Book" w:hAnsi="Campton Book"/>
          <w:szCs w:val="20"/>
        </w:rPr>
        <w:t>, th</w:t>
      </w:r>
      <w:r w:rsidR="00FA1926" w:rsidRPr="005B5D78">
        <w:rPr>
          <w:rFonts w:ascii="Campton Book" w:hAnsi="Campton Book"/>
          <w:szCs w:val="20"/>
        </w:rPr>
        <w:t>e</w:t>
      </w:r>
      <w:r w:rsidRPr="005B5D78">
        <w:rPr>
          <w:rFonts w:ascii="Campton Book" w:hAnsi="Campton Book"/>
          <w:szCs w:val="20"/>
        </w:rPr>
        <w:t xml:space="preserve"> </w:t>
      </w:r>
      <w:r w:rsidR="00336EC0" w:rsidRPr="005B5D78">
        <w:rPr>
          <w:rFonts w:ascii="Campton Book" w:hAnsi="Campton Book"/>
          <w:szCs w:val="20"/>
        </w:rPr>
        <w:t xml:space="preserve">case management </w:t>
      </w:r>
      <w:r w:rsidRPr="005B5D78">
        <w:rPr>
          <w:rFonts w:ascii="Campton Book" w:hAnsi="Campton Book"/>
          <w:szCs w:val="20"/>
        </w:rPr>
        <w:t xml:space="preserve">program can be </w:t>
      </w:r>
      <w:r w:rsidR="001C4D0E" w:rsidRPr="005B5D78">
        <w:rPr>
          <w:rFonts w:ascii="Campton Book" w:hAnsi="Campton Book"/>
          <w:szCs w:val="20"/>
        </w:rPr>
        <w:t xml:space="preserve">extensively </w:t>
      </w:r>
      <w:r w:rsidR="00B711DA" w:rsidRPr="005B5D78">
        <w:rPr>
          <w:rFonts w:ascii="Campton Book" w:hAnsi="Campton Book"/>
          <w:szCs w:val="20"/>
        </w:rPr>
        <w:t>customized and utilized</w:t>
      </w:r>
      <w:r w:rsidR="001629BC">
        <w:rPr>
          <w:rFonts w:ascii="Campton Book" w:hAnsi="Campton Book"/>
          <w:szCs w:val="20"/>
        </w:rPr>
        <w:t xml:space="preserve">. </w:t>
      </w:r>
      <w:r w:rsidR="00884773" w:rsidRPr="005B5D78">
        <w:rPr>
          <w:rFonts w:ascii="Campton Book" w:hAnsi="Campton Book"/>
          <w:szCs w:val="20"/>
        </w:rPr>
        <w:t>Alternatively, s</w:t>
      </w:r>
      <w:r w:rsidR="00B711DA" w:rsidRPr="005B5D78">
        <w:rPr>
          <w:rFonts w:ascii="Campton Book" w:hAnsi="Campton Book"/>
          <w:szCs w:val="20"/>
        </w:rPr>
        <w:t xml:space="preserve">ome clients may </w:t>
      </w:r>
      <w:r w:rsidR="00884773" w:rsidRPr="005B5D78">
        <w:rPr>
          <w:rFonts w:ascii="Campton Book" w:hAnsi="Campton Book"/>
          <w:szCs w:val="20"/>
        </w:rPr>
        <w:t>wish to utilize t</w:t>
      </w:r>
      <w:r w:rsidR="00B711DA" w:rsidRPr="005B5D78">
        <w:rPr>
          <w:rFonts w:ascii="Campton Book" w:hAnsi="Campton Book"/>
          <w:szCs w:val="20"/>
        </w:rPr>
        <w:t xml:space="preserve">heir internal case management program </w:t>
      </w:r>
      <w:r w:rsidR="00336EC0" w:rsidRPr="005B5D78">
        <w:rPr>
          <w:rFonts w:ascii="Campton Book" w:hAnsi="Campton Book"/>
          <w:szCs w:val="20"/>
        </w:rPr>
        <w:t xml:space="preserve">while </w:t>
      </w:r>
      <w:r w:rsidR="00B711DA" w:rsidRPr="005B5D78">
        <w:rPr>
          <w:rFonts w:ascii="Campton Book" w:hAnsi="Campton Book"/>
          <w:szCs w:val="20"/>
        </w:rPr>
        <w:t>o</w:t>
      </w:r>
      <w:r w:rsidRPr="005B5D78">
        <w:rPr>
          <w:rFonts w:ascii="Campton Book" w:hAnsi="Campton Book"/>
          <w:szCs w:val="20"/>
        </w:rPr>
        <w:t xml:space="preserve">ther clients </w:t>
      </w:r>
      <w:r w:rsidR="00B711DA" w:rsidRPr="005B5D78">
        <w:rPr>
          <w:rFonts w:ascii="Campton Book" w:hAnsi="Campton Book"/>
          <w:szCs w:val="20"/>
        </w:rPr>
        <w:t xml:space="preserve">may </w:t>
      </w:r>
      <w:r w:rsidR="00884773" w:rsidRPr="005B5D78">
        <w:rPr>
          <w:rFonts w:ascii="Campton Book" w:hAnsi="Campton Book"/>
          <w:szCs w:val="20"/>
        </w:rPr>
        <w:t xml:space="preserve">have a </w:t>
      </w:r>
      <w:r w:rsidRPr="005B5D78">
        <w:rPr>
          <w:rFonts w:ascii="Campton Book" w:hAnsi="Campton Book"/>
          <w:szCs w:val="20"/>
        </w:rPr>
        <w:t xml:space="preserve">standing relationship with </w:t>
      </w:r>
      <w:r w:rsidR="00B711DA" w:rsidRPr="005B5D78">
        <w:rPr>
          <w:rFonts w:ascii="Campton Book" w:hAnsi="Campton Book"/>
          <w:szCs w:val="20"/>
        </w:rPr>
        <w:t>a</w:t>
      </w:r>
      <w:r w:rsidR="00884773" w:rsidRPr="005B5D78">
        <w:rPr>
          <w:rFonts w:ascii="Campton Book" w:hAnsi="Campton Book"/>
          <w:szCs w:val="20"/>
        </w:rPr>
        <w:t xml:space="preserve">nother </w:t>
      </w:r>
      <w:r w:rsidR="00336EC0" w:rsidRPr="005B5D78">
        <w:rPr>
          <w:rFonts w:ascii="Campton Book" w:hAnsi="Campton Book"/>
          <w:szCs w:val="20"/>
        </w:rPr>
        <w:t>case management firm</w:t>
      </w:r>
      <w:r w:rsidR="00884773" w:rsidRPr="005B5D78">
        <w:rPr>
          <w:rFonts w:ascii="Campton Book" w:hAnsi="Campton Book"/>
          <w:szCs w:val="20"/>
        </w:rPr>
        <w:t>.</w:t>
      </w:r>
      <w:r w:rsidRPr="005B5D78">
        <w:rPr>
          <w:rFonts w:ascii="Campton Book" w:hAnsi="Campton Book"/>
          <w:szCs w:val="20"/>
        </w:rPr>
        <w:t xml:space="preserve"> </w:t>
      </w:r>
      <w:r w:rsidR="00336EC0" w:rsidRPr="005B5D78">
        <w:rPr>
          <w:rFonts w:ascii="Campton Book" w:hAnsi="Campton Book"/>
          <w:szCs w:val="20"/>
        </w:rPr>
        <w:t xml:space="preserve">In </w:t>
      </w:r>
      <w:r w:rsidR="00884773" w:rsidRPr="005B5D78">
        <w:rPr>
          <w:rFonts w:ascii="Campton Book" w:hAnsi="Campton Book"/>
          <w:szCs w:val="20"/>
        </w:rPr>
        <w:t>any</w:t>
      </w:r>
      <w:r w:rsidR="00336EC0" w:rsidRPr="005B5D78">
        <w:rPr>
          <w:rFonts w:ascii="Campton Book" w:hAnsi="Campton Book"/>
          <w:szCs w:val="20"/>
        </w:rPr>
        <w:t xml:space="preserve"> case, </w:t>
      </w:r>
      <w:r w:rsidRPr="005B5D78">
        <w:rPr>
          <w:rFonts w:ascii="Campton Book" w:hAnsi="Campton Book"/>
          <w:szCs w:val="20"/>
        </w:rPr>
        <w:t>P</w:t>
      </w:r>
      <w:r w:rsidR="00884773" w:rsidRPr="005B5D78">
        <w:rPr>
          <w:rFonts w:ascii="Campton Book" w:hAnsi="Campton Book"/>
          <w:szCs w:val="20"/>
        </w:rPr>
        <w:t>HS</w:t>
      </w:r>
      <w:r w:rsidR="00336EC0" w:rsidRPr="005B5D78">
        <w:rPr>
          <w:rFonts w:ascii="Campton Book" w:hAnsi="Campton Book"/>
          <w:szCs w:val="20"/>
        </w:rPr>
        <w:t xml:space="preserve"> </w:t>
      </w:r>
      <w:r w:rsidR="00884773" w:rsidRPr="005B5D78">
        <w:rPr>
          <w:rFonts w:ascii="Campton Book" w:hAnsi="Campton Book"/>
          <w:szCs w:val="20"/>
        </w:rPr>
        <w:t>shall</w:t>
      </w:r>
      <w:r w:rsidR="00336EC0" w:rsidRPr="005B5D78">
        <w:rPr>
          <w:rFonts w:ascii="Campton Book" w:hAnsi="Campton Book"/>
          <w:szCs w:val="20"/>
        </w:rPr>
        <w:t xml:space="preserve"> work with each client a</w:t>
      </w:r>
      <w:r w:rsidRPr="005B5D78">
        <w:rPr>
          <w:rFonts w:ascii="Campton Book" w:hAnsi="Campton Book"/>
          <w:szCs w:val="20"/>
        </w:rPr>
        <w:t xml:space="preserve">ccessing our </w:t>
      </w:r>
      <w:r w:rsidR="00884773" w:rsidRPr="005B5D78">
        <w:rPr>
          <w:rFonts w:ascii="Campton Book" w:hAnsi="Campton Book"/>
          <w:szCs w:val="20"/>
        </w:rPr>
        <w:t xml:space="preserve">Texas HCN not only to </w:t>
      </w:r>
      <w:r w:rsidRPr="005B5D78">
        <w:rPr>
          <w:rFonts w:ascii="Campton Book" w:hAnsi="Campton Book"/>
          <w:szCs w:val="20"/>
        </w:rPr>
        <w:t>accommodate the</w:t>
      </w:r>
      <w:r w:rsidR="00336EC0" w:rsidRPr="005B5D78">
        <w:rPr>
          <w:rFonts w:ascii="Campton Book" w:hAnsi="Campton Book"/>
          <w:szCs w:val="20"/>
        </w:rPr>
        <w:t xml:space="preserve">ir specific needs, </w:t>
      </w:r>
      <w:r w:rsidR="00884773" w:rsidRPr="005B5D78">
        <w:rPr>
          <w:rFonts w:ascii="Campton Book" w:hAnsi="Campton Book"/>
          <w:szCs w:val="20"/>
        </w:rPr>
        <w:t xml:space="preserve">but </w:t>
      </w:r>
      <w:r w:rsidR="00336EC0" w:rsidRPr="005B5D78">
        <w:rPr>
          <w:rFonts w:ascii="Campton Book" w:hAnsi="Campton Book"/>
          <w:szCs w:val="20"/>
        </w:rPr>
        <w:t xml:space="preserve">also </w:t>
      </w:r>
      <w:r w:rsidR="00884773" w:rsidRPr="005B5D78">
        <w:rPr>
          <w:rFonts w:ascii="Campton Book" w:hAnsi="Campton Book"/>
          <w:szCs w:val="20"/>
        </w:rPr>
        <w:t>to ensure</w:t>
      </w:r>
      <w:r w:rsidR="00336EC0" w:rsidRPr="005B5D78">
        <w:rPr>
          <w:rFonts w:ascii="Campton Book" w:hAnsi="Campton Book"/>
          <w:szCs w:val="20"/>
        </w:rPr>
        <w:t xml:space="preserve"> our oversight of </w:t>
      </w:r>
      <w:r w:rsidR="00884773" w:rsidRPr="005B5D78">
        <w:rPr>
          <w:rFonts w:ascii="Campton Book" w:hAnsi="Campton Book"/>
          <w:szCs w:val="20"/>
        </w:rPr>
        <w:t>the individual programs and client relationship</w:t>
      </w:r>
      <w:r w:rsidRPr="005B5D78">
        <w:rPr>
          <w:rFonts w:ascii="Campton Book" w:hAnsi="Campton Book"/>
          <w:szCs w:val="20"/>
        </w:rPr>
        <w:t>s</w:t>
      </w:r>
      <w:r w:rsidR="00336EC0" w:rsidRPr="005B5D78">
        <w:rPr>
          <w:rFonts w:ascii="Campton Book" w:hAnsi="Campton Book"/>
          <w:szCs w:val="20"/>
        </w:rPr>
        <w:t xml:space="preserve"> a</w:t>
      </w:r>
      <w:r w:rsidR="00884773" w:rsidRPr="005B5D78">
        <w:rPr>
          <w:rFonts w:ascii="Campton Book" w:hAnsi="Campton Book"/>
          <w:szCs w:val="20"/>
        </w:rPr>
        <w:t>s required under</w:t>
      </w:r>
      <w:r w:rsidR="00336EC0" w:rsidRPr="005B5D78">
        <w:rPr>
          <w:rFonts w:ascii="Campton Book" w:hAnsi="Campton Book"/>
          <w:szCs w:val="20"/>
        </w:rPr>
        <w:t xml:space="preserve"> the Texas HCN regulations</w:t>
      </w:r>
      <w:r w:rsidRPr="005B5D78">
        <w:rPr>
          <w:rFonts w:ascii="Campton Book" w:hAnsi="Campton Book"/>
          <w:szCs w:val="20"/>
        </w:rPr>
        <w:t xml:space="preserve">.  </w:t>
      </w:r>
    </w:p>
    <w:p w:rsidR="00884773" w:rsidRPr="005B5D78" w:rsidRDefault="00884773" w:rsidP="005B5D78">
      <w:pPr>
        <w:jc w:val="both"/>
        <w:rPr>
          <w:rFonts w:ascii="Campton Book" w:hAnsi="Campton Book"/>
          <w:szCs w:val="20"/>
        </w:rPr>
      </w:pPr>
    </w:p>
    <w:p w:rsidR="00FA1926" w:rsidRPr="005B5D78" w:rsidRDefault="00F34B26" w:rsidP="005B5D78">
      <w:pPr>
        <w:jc w:val="both"/>
        <w:rPr>
          <w:rFonts w:ascii="Campton Book" w:hAnsi="Campton Book"/>
          <w:color w:val="10405A"/>
          <w:szCs w:val="20"/>
        </w:rPr>
      </w:pPr>
      <w:r w:rsidRPr="005B5D78">
        <w:rPr>
          <w:rFonts w:ascii="Campton Book" w:hAnsi="Campton Book"/>
          <w:szCs w:val="20"/>
        </w:rPr>
        <w:t xml:space="preserve">For all Treatment and Disability Guidelines under our Texas HCN, </w:t>
      </w:r>
      <w:r w:rsidR="00884773" w:rsidRPr="005B5D78">
        <w:rPr>
          <w:rFonts w:ascii="Campton Book" w:hAnsi="Campton Book"/>
          <w:szCs w:val="20"/>
        </w:rPr>
        <w:t>PHS</w:t>
      </w:r>
      <w:r w:rsidRPr="005B5D78">
        <w:rPr>
          <w:rFonts w:ascii="Campton Book" w:hAnsi="Campton Book"/>
          <w:szCs w:val="20"/>
        </w:rPr>
        <w:t xml:space="preserve"> references </w:t>
      </w:r>
      <w:r w:rsidR="00FA1926" w:rsidRPr="005B5D78">
        <w:rPr>
          <w:rFonts w:ascii="Campton Book" w:hAnsi="Campton Book"/>
          <w:szCs w:val="20"/>
        </w:rPr>
        <w:t xml:space="preserve">the evidence-based </w:t>
      </w:r>
      <w:r w:rsidRPr="005B5D78">
        <w:rPr>
          <w:rFonts w:ascii="Campton Book" w:hAnsi="Campton Book"/>
          <w:szCs w:val="20"/>
        </w:rPr>
        <w:t xml:space="preserve">criteria of the UniMedivance program, which is </w:t>
      </w:r>
      <w:r w:rsidR="00FA1B1D" w:rsidRPr="005B5D78">
        <w:rPr>
          <w:rFonts w:ascii="Campton Book" w:hAnsi="Campton Book"/>
          <w:szCs w:val="20"/>
        </w:rPr>
        <w:t>produced and ma</w:t>
      </w:r>
      <w:r w:rsidR="00D35A02" w:rsidRPr="005B5D78">
        <w:rPr>
          <w:rFonts w:ascii="Campton Book" w:hAnsi="Campton Book"/>
          <w:szCs w:val="20"/>
        </w:rPr>
        <w:t>intained by UniMed Direct, Inc.</w:t>
      </w:r>
      <w:r w:rsidR="00054830">
        <w:rPr>
          <w:rFonts w:ascii="Campton Book" w:hAnsi="Campton Book"/>
          <w:szCs w:val="20"/>
        </w:rPr>
        <w:t xml:space="preserve"> W</w:t>
      </w:r>
      <w:r w:rsidRPr="005B5D78">
        <w:rPr>
          <w:rFonts w:ascii="Campton Book" w:hAnsi="Campton Book"/>
          <w:szCs w:val="20"/>
        </w:rPr>
        <w:t xml:space="preserve">ith its headquarters located in Texas, </w:t>
      </w:r>
      <w:r w:rsidR="00FA1B1D" w:rsidRPr="005B5D78">
        <w:rPr>
          <w:rFonts w:ascii="Campton Book" w:hAnsi="Campton Book"/>
          <w:szCs w:val="20"/>
        </w:rPr>
        <w:t xml:space="preserve">UniMed Direct </w:t>
      </w:r>
      <w:r w:rsidR="00FA1926" w:rsidRPr="005B5D78">
        <w:rPr>
          <w:rFonts w:ascii="Campton Book" w:hAnsi="Campton Book"/>
          <w:szCs w:val="20"/>
        </w:rPr>
        <w:t xml:space="preserve">is </w:t>
      </w:r>
      <w:r w:rsidRPr="005B5D78">
        <w:rPr>
          <w:rFonts w:ascii="Campton Book" w:hAnsi="Campton Book"/>
          <w:szCs w:val="20"/>
        </w:rPr>
        <w:t xml:space="preserve">a national medical cost containment company performing various UR services, including: </w:t>
      </w:r>
      <w:r w:rsidR="00FA1926" w:rsidRPr="005B5D78">
        <w:rPr>
          <w:rFonts w:ascii="Campton Book" w:hAnsi="Campton Book"/>
          <w:szCs w:val="20"/>
        </w:rPr>
        <w:t xml:space="preserve">prospective </w:t>
      </w:r>
      <w:r w:rsidRPr="005B5D78">
        <w:rPr>
          <w:rFonts w:ascii="Campton Book" w:hAnsi="Campton Book"/>
          <w:szCs w:val="20"/>
        </w:rPr>
        <w:t xml:space="preserve">review </w:t>
      </w:r>
      <w:r w:rsidR="00FA1926" w:rsidRPr="005B5D78">
        <w:rPr>
          <w:rFonts w:ascii="Campton Book" w:hAnsi="Campton Book"/>
          <w:szCs w:val="20"/>
        </w:rPr>
        <w:t>(preauthorization), concurrent</w:t>
      </w:r>
      <w:r w:rsidRPr="005B5D78">
        <w:rPr>
          <w:rFonts w:ascii="Campton Book" w:hAnsi="Campton Book"/>
          <w:szCs w:val="20"/>
        </w:rPr>
        <w:t xml:space="preserve"> review,</w:t>
      </w:r>
      <w:r w:rsidR="00FA1926" w:rsidRPr="005B5D78">
        <w:rPr>
          <w:rFonts w:ascii="Campton Book" w:hAnsi="Campton Book"/>
          <w:szCs w:val="20"/>
        </w:rPr>
        <w:t xml:space="preserve"> and retrospective review.</w:t>
      </w:r>
      <w:r w:rsidRPr="005B5D78">
        <w:rPr>
          <w:rFonts w:ascii="Campton Book" w:hAnsi="Campton Book"/>
          <w:szCs w:val="20"/>
        </w:rPr>
        <w:t xml:space="preserve"> </w:t>
      </w:r>
      <w:r w:rsidR="00FA1926" w:rsidRPr="005B5D78">
        <w:rPr>
          <w:rFonts w:ascii="Campton Book" w:hAnsi="Campton Book"/>
          <w:color w:val="10405A"/>
          <w:szCs w:val="20"/>
        </w:rPr>
        <w:t xml:space="preserve"> </w:t>
      </w:r>
    </w:p>
    <w:p w:rsidR="00490020" w:rsidRDefault="00490020" w:rsidP="001C4D0E">
      <w:pPr>
        <w:jc w:val="both"/>
        <w:rPr>
          <w:rFonts w:ascii="Verdana" w:hAnsi="Verdana"/>
          <w:sz w:val="20"/>
          <w:szCs w:val="20"/>
        </w:rPr>
      </w:pPr>
    </w:p>
    <w:p w:rsidR="00FA1B1D" w:rsidRDefault="00FA1B1D" w:rsidP="001C4D0E">
      <w:pPr>
        <w:jc w:val="both"/>
        <w:rPr>
          <w:rFonts w:ascii="Verdana" w:hAnsi="Verdana"/>
          <w:sz w:val="20"/>
          <w:szCs w:val="20"/>
        </w:rPr>
      </w:pPr>
    </w:p>
    <w:p w:rsidR="00FA1B1D" w:rsidRPr="00CE635E" w:rsidRDefault="00983FCF" w:rsidP="0067610F">
      <w:pPr>
        <w:jc w:val="center"/>
        <w:rPr>
          <w:rFonts w:ascii="Campton SemiBold" w:hAnsi="Campton SemiBold"/>
          <w:color w:val="0070C0"/>
          <w:szCs w:val="20"/>
        </w:rPr>
      </w:pPr>
      <w:r w:rsidRPr="00CE635E">
        <w:rPr>
          <w:rFonts w:ascii="Campton SemiBold" w:hAnsi="Campton SemiBold"/>
          <w:color w:val="0070C0"/>
          <w:szCs w:val="20"/>
        </w:rPr>
        <w:t>CASE MANAGER REQUIREMENTS</w:t>
      </w:r>
    </w:p>
    <w:p w:rsidR="00D35A02" w:rsidRPr="005B5D78" w:rsidRDefault="00D35A02" w:rsidP="001C4D0E">
      <w:pPr>
        <w:jc w:val="both"/>
        <w:rPr>
          <w:rFonts w:ascii="Verdana" w:hAnsi="Verdana"/>
          <w:b/>
          <w:szCs w:val="20"/>
        </w:rPr>
      </w:pPr>
    </w:p>
    <w:p w:rsidR="00D35A02" w:rsidRPr="005B5D78" w:rsidRDefault="00BB43C6" w:rsidP="00D35A02">
      <w:pPr>
        <w:jc w:val="both"/>
        <w:rPr>
          <w:rFonts w:ascii="Campton Book" w:hAnsi="Campton Book"/>
          <w:color w:val="000000"/>
          <w:szCs w:val="20"/>
        </w:rPr>
      </w:pPr>
      <w:r w:rsidRPr="005B5D78">
        <w:rPr>
          <w:rFonts w:ascii="Campton Book" w:hAnsi="Campton Book"/>
          <w:color w:val="000000"/>
          <w:szCs w:val="20"/>
        </w:rPr>
        <w:t>Case managers work with providers, employees, doctors, and employers in order to facilitate cost-effective health care and emplo</w:t>
      </w:r>
      <w:r w:rsidR="005B5D78" w:rsidRPr="005B5D78">
        <w:rPr>
          <w:rFonts w:ascii="Campton Book" w:hAnsi="Campton Book"/>
          <w:color w:val="000000"/>
          <w:szCs w:val="20"/>
        </w:rPr>
        <w:t>yees’ efficient return-to-work.</w:t>
      </w:r>
      <w:r w:rsidR="001629BC">
        <w:rPr>
          <w:rFonts w:ascii="Campton Book" w:hAnsi="Campton Book"/>
          <w:color w:val="000000"/>
          <w:szCs w:val="20"/>
        </w:rPr>
        <w:t xml:space="preserve"> </w:t>
      </w:r>
      <w:r w:rsidR="00D35A02" w:rsidRPr="005B5D78">
        <w:rPr>
          <w:rFonts w:ascii="Campton Book" w:hAnsi="Campton Book"/>
          <w:color w:val="000000"/>
          <w:szCs w:val="20"/>
        </w:rPr>
        <w:t>The case management program consist</w:t>
      </w:r>
      <w:r w:rsidRPr="005B5D78">
        <w:rPr>
          <w:rFonts w:ascii="Campton Book" w:hAnsi="Campton Book"/>
          <w:color w:val="000000"/>
          <w:szCs w:val="20"/>
        </w:rPr>
        <w:t>s</w:t>
      </w:r>
      <w:r w:rsidR="00D35A02" w:rsidRPr="005B5D78">
        <w:rPr>
          <w:rFonts w:ascii="Campton Book" w:hAnsi="Campton Book"/>
          <w:color w:val="000000"/>
          <w:szCs w:val="20"/>
        </w:rPr>
        <w:t xml:space="preserve"> of </w:t>
      </w:r>
      <w:r w:rsidRPr="005B5D78">
        <w:rPr>
          <w:rFonts w:ascii="Campton Book" w:hAnsi="Campton Book"/>
          <w:color w:val="000000"/>
          <w:szCs w:val="20"/>
        </w:rPr>
        <w:t xml:space="preserve">experienced </w:t>
      </w:r>
      <w:r w:rsidR="00D35A02" w:rsidRPr="005B5D78">
        <w:rPr>
          <w:rFonts w:ascii="Campton Book" w:hAnsi="Campton Book"/>
          <w:color w:val="000000"/>
          <w:szCs w:val="20"/>
        </w:rPr>
        <w:t>case managers</w:t>
      </w:r>
      <w:r w:rsidRPr="005B5D78">
        <w:rPr>
          <w:rFonts w:ascii="Campton Book" w:hAnsi="Campton Book"/>
          <w:color w:val="000000"/>
          <w:szCs w:val="20"/>
        </w:rPr>
        <w:t>, who</w:t>
      </w:r>
      <w:r w:rsidR="00D35A02" w:rsidRPr="005B5D78">
        <w:rPr>
          <w:rFonts w:ascii="Campton Book" w:hAnsi="Campton Book"/>
          <w:color w:val="000000"/>
          <w:szCs w:val="20"/>
        </w:rPr>
        <w:t xml:space="preserve"> must </w:t>
      </w:r>
      <w:r w:rsidRPr="005B5D78">
        <w:rPr>
          <w:rFonts w:ascii="Campton Book" w:hAnsi="Campton Book"/>
          <w:color w:val="000000"/>
          <w:szCs w:val="20"/>
        </w:rPr>
        <w:t>be certified</w:t>
      </w:r>
      <w:r w:rsidR="00D35A02" w:rsidRPr="005B5D78">
        <w:rPr>
          <w:rFonts w:ascii="Campton Book" w:hAnsi="Campton Book"/>
          <w:color w:val="000000"/>
          <w:szCs w:val="20"/>
        </w:rPr>
        <w:t xml:space="preserve"> in one or more of the following areas: </w:t>
      </w:r>
    </w:p>
    <w:p w:rsidR="00D35A02" w:rsidRPr="005B5D78" w:rsidRDefault="00B41585" w:rsidP="00A83FFB">
      <w:pPr>
        <w:numPr>
          <w:ilvl w:val="0"/>
          <w:numId w:val="2"/>
        </w:numPr>
        <w:spacing w:before="120" w:line="288" w:lineRule="auto"/>
        <w:jc w:val="both"/>
        <w:rPr>
          <w:rFonts w:ascii="Campton Book" w:hAnsi="Campton Book" w:cs="Arial"/>
          <w:szCs w:val="20"/>
        </w:rPr>
      </w:pPr>
      <w:r w:rsidRPr="005B5D78">
        <w:rPr>
          <w:rFonts w:ascii="Campton Book" w:hAnsi="Campton Book" w:cs="Arial"/>
          <w:szCs w:val="20"/>
        </w:rPr>
        <w:t>Case management</w:t>
      </w:r>
      <w:r w:rsidR="00D35A02" w:rsidRPr="005B5D78">
        <w:rPr>
          <w:rFonts w:ascii="Campton Book" w:hAnsi="Campton Book" w:cs="Arial"/>
          <w:szCs w:val="20"/>
        </w:rPr>
        <w:t xml:space="preserve"> </w:t>
      </w:r>
    </w:p>
    <w:p w:rsidR="00D35A02" w:rsidRPr="005B5D78" w:rsidRDefault="00B41585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 w:cs="Arial"/>
          <w:szCs w:val="20"/>
        </w:rPr>
      </w:pPr>
      <w:r w:rsidRPr="005B5D78">
        <w:rPr>
          <w:rFonts w:ascii="Campton Book" w:hAnsi="Campton Book" w:cs="Arial"/>
          <w:szCs w:val="20"/>
        </w:rPr>
        <w:t>Case management administration</w:t>
      </w:r>
    </w:p>
    <w:p w:rsidR="00D35A02" w:rsidRPr="005B5D78" w:rsidRDefault="00B41585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 w:cs="Arial"/>
          <w:szCs w:val="20"/>
        </w:rPr>
      </w:pPr>
      <w:r w:rsidRPr="005B5D78">
        <w:rPr>
          <w:rFonts w:ascii="Campton Book" w:hAnsi="Campton Book" w:cs="Arial"/>
          <w:szCs w:val="20"/>
        </w:rPr>
        <w:t>Rehabilitation case management</w:t>
      </w:r>
    </w:p>
    <w:p w:rsidR="00D35A02" w:rsidRPr="005B5D78" w:rsidRDefault="00D35A02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 w:cs="Arial"/>
          <w:szCs w:val="20"/>
        </w:rPr>
      </w:pPr>
      <w:r w:rsidRPr="005B5D78">
        <w:rPr>
          <w:rFonts w:ascii="Campton Book" w:hAnsi="Campton Book" w:cs="Arial"/>
          <w:szCs w:val="20"/>
        </w:rPr>
        <w:t>Continuity of care</w:t>
      </w:r>
    </w:p>
    <w:p w:rsidR="00D35A02" w:rsidRPr="005B5D78" w:rsidRDefault="00B41585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/>
          <w:color w:val="000000"/>
          <w:szCs w:val="20"/>
        </w:rPr>
      </w:pPr>
      <w:r w:rsidRPr="005B5D78">
        <w:rPr>
          <w:rFonts w:ascii="Campton Book" w:hAnsi="Campton Book" w:cs="Arial"/>
          <w:szCs w:val="20"/>
        </w:rPr>
        <w:t>Disability management</w:t>
      </w:r>
      <w:r w:rsidR="00D35A02" w:rsidRPr="005B5D78">
        <w:rPr>
          <w:rFonts w:ascii="Campton Book" w:hAnsi="Campton Book" w:cs="Arial"/>
          <w:szCs w:val="20"/>
        </w:rPr>
        <w:t xml:space="preserve"> </w:t>
      </w:r>
    </w:p>
    <w:p w:rsidR="00D35A02" w:rsidRPr="005B5D78" w:rsidRDefault="00D35A02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/>
          <w:color w:val="000000"/>
          <w:szCs w:val="20"/>
        </w:rPr>
      </w:pPr>
      <w:r w:rsidRPr="005B5D78">
        <w:rPr>
          <w:rFonts w:ascii="Campton Book" w:hAnsi="Campton Book" w:cs="Arial"/>
          <w:szCs w:val="20"/>
        </w:rPr>
        <w:t>Occupational health</w:t>
      </w:r>
    </w:p>
    <w:p w:rsidR="00D35A02" w:rsidRPr="005B5D78" w:rsidRDefault="00D35A02" w:rsidP="001C4D0E">
      <w:pPr>
        <w:jc w:val="both"/>
        <w:rPr>
          <w:rFonts w:ascii="Campton Book" w:hAnsi="Campton Book"/>
          <w:b/>
          <w:sz w:val="22"/>
          <w:szCs w:val="18"/>
        </w:rPr>
      </w:pPr>
    </w:p>
    <w:p w:rsidR="00D35A02" w:rsidRPr="005B5D78" w:rsidRDefault="00B41585" w:rsidP="00B41585">
      <w:pPr>
        <w:ind w:left="1080" w:hanging="720"/>
        <w:jc w:val="both"/>
        <w:rPr>
          <w:rFonts w:ascii="Campton Book" w:hAnsi="Campton Book"/>
          <w:b/>
          <w:i/>
          <w:szCs w:val="20"/>
        </w:rPr>
      </w:pPr>
      <w:r w:rsidRPr="005B5D78">
        <w:rPr>
          <w:rFonts w:ascii="Campton Book" w:hAnsi="Campton Book"/>
          <w:b/>
          <w:i/>
          <w:color w:val="000000"/>
          <w:szCs w:val="20"/>
        </w:rPr>
        <w:t>Note:</w:t>
      </w:r>
      <w:r w:rsidRPr="005B5D78">
        <w:rPr>
          <w:rFonts w:ascii="Campton Book" w:hAnsi="Campton Book"/>
          <w:i/>
          <w:color w:val="000000"/>
          <w:szCs w:val="20"/>
        </w:rPr>
        <w:t xml:space="preserve"> </w:t>
      </w:r>
      <w:r w:rsidR="00D35A02" w:rsidRPr="005B5D78">
        <w:rPr>
          <w:rFonts w:ascii="Campton Book" w:hAnsi="Campton Book"/>
          <w:i/>
          <w:color w:val="000000"/>
          <w:szCs w:val="20"/>
        </w:rPr>
        <w:t xml:space="preserve">In accordance with </w:t>
      </w:r>
      <w:r w:rsidRPr="005B5D78">
        <w:rPr>
          <w:rFonts w:ascii="Campton Book" w:hAnsi="Campton Book"/>
          <w:i/>
          <w:color w:val="000000"/>
          <w:szCs w:val="20"/>
        </w:rPr>
        <w:t xml:space="preserve">Texas </w:t>
      </w:r>
      <w:r w:rsidR="00D35A02" w:rsidRPr="005B5D78">
        <w:rPr>
          <w:rFonts w:ascii="Campton Book" w:hAnsi="Campton Book"/>
          <w:i/>
          <w:color w:val="000000"/>
          <w:szCs w:val="20"/>
        </w:rPr>
        <w:t>Labor Code §413.02</w:t>
      </w:r>
      <w:r w:rsidRPr="005B5D78">
        <w:rPr>
          <w:rFonts w:ascii="Campton Book" w:hAnsi="Campton Book"/>
          <w:i/>
          <w:color w:val="000000"/>
          <w:szCs w:val="20"/>
        </w:rPr>
        <w:t xml:space="preserve">1(a), a claims adjuster may not </w:t>
      </w:r>
      <w:r w:rsidR="00D35A02" w:rsidRPr="005B5D78">
        <w:rPr>
          <w:rFonts w:ascii="Campton Book" w:hAnsi="Campton Book"/>
          <w:i/>
          <w:color w:val="000000"/>
          <w:szCs w:val="20"/>
        </w:rPr>
        <w:t>serve as a case manager.</w:t>
      </w:r>
    </w:p>
    <w:p w:rsidR="00FA1B1D" w:rsidRPr="005B5D78" w:rsidRDefault="00FA1B1D" w:rsidP="001C4D0E">
      <w:pPr>
        <w:jc w:val="both"/>
        <w:rPr>
          <w:rFonts w:ascii="Campton Book" w:hAnsi="Campton Book"/>
          <w:b/>
          <w:szCs w:val="20"/>
        </w:rPr>
      </w:pPr>
    </w:p>
    <w:p w:rsidR="00BB43C6" w:rsidRPr="005B5D78" w:rsidRDefault="00BB43C6" w:rsidP="001C4D0E">
      <w:pPr>
        <w:jc w:val="both"/>
        <w:rPr>
          <w:rFonts w:ascii="Campton Book" w:hAnsi="Campton Book"/>
          <w:b/>
          <w:szCs w:val="20"/>
        </w:rPr>
      </w:pPr>
      <w:r w:rsidRPr="005B5D78">
        <w:rPr>
          <w:rFonts w:ascii="Campton Book" w:hAnsi="Campton Book"/>
          <w:color w:val="000000"/>
          <w:szCs w:val="20"/>
        </w:rPr>
        <w:t xml:space="preserve">The case manager’s certifying organization </w:t>
      </w:r>
      <w:r w:rsidR="00655BD9" w:rsidRPr="005B5D78">
        <w:rPr>
          <w:rFonts w:ascii="Campton Book" w:hAnsi="Campton Book"/>
          <w:szCs w:val="20"/>
        </w:rPr>
        <w:t xml:space="preserve">(e.g., the Commission for Case Manager Certification) </w:t>
      </w:r>
      <w:r w:rsidRPr="005B5D78">
        <w:rPr>
          <w:rFonts w:ascii="Campton Book" w:hAnsi="Campton Book"/>
          <w:color w:val="000000"/>
          <w:szCs w:val="20"/>
        </w:rPr>
        <w:t>must be accredited by an established accrediting organization, including the National Commission for Certifying Agen</w:t>
      </w:r>
      <w:r w:rsidR="005B5D78">
        <w:rPr>
          <w:rFonts w:ascii="Campton Book" w:hAnsi="Campton Book"/>
          <w:color w:val="000000"/>
          <w:szCs w:val="20"/>
        </w:rPr>
        <w:t xml:space="preserve">cies (NCCA), the American Board </w:t>
      </w:r>
      <w:r w:rsidRPr="005B5D78">
        <w:rPr>
          <w:rFonts w:ascii="Campton Book" w:hAnsi="Campton Book"/>
          <w:color w:val="000000"/>
          <w:szCs w:val="20"/>
        </w:rPr>
        <w:t xml:space="preserve">of Nursing Specialties, or another national accrediting agency with similar standards.  </w:t>
      </w:r>
    </w:p>
    <w:p w:rsidR="00655BD9" w:rsidRPr="005B5D78" w:rsidRDefault="00655BD9" w:rsidP="001C4D0E">
      <w:pPr>
        <w:jc w:val="both"/>
        <w:rPr>
          <w:rFonts w:ascii="Campton Book" w:hAnsi="Campton Book"/>
          <w:szCs w:val="20"/>
        </w:rPr>
      </w:pPr>
    </w:p>
    <w:p w:rsidR="00FA1B1D" w:rsidRPr="005B5D78" w:rsidRDefault="00655BD9" w:rsidP="001C4D0E">
      <w:pPr>
        <w:jc w:val="both"/>
        <w:rPr>
          <w:rFonts w:ascii="Campton Book" w:hAnsi="Campton Book"/>
          <w:szCs w:val="20"/>
        </w:rPr>
      </w:pPr>
      <w:r w:rsidRPr="005B5D78">
        <w:rPr>
          <w:rFonts w:ascii="Campton Book" w:hAnsi="Campton Book"/>
          <w:szCs w:val="20"/>
        </w:rPr>
        <w:t>The</w:t>
      </w:r>
      <w:r w:rsidR="00B41585" w:rsidRPr="005B5D78">
        <w:rPr>
          <w:rFonts w:ascii="Campton Book" w:hAnsi="Campton Book"/>
          <w:szCs w:val="20"/>
        </w:rPr>
        <w:t xml:space="preserve"> case managers </w:t>
      </w:r>
      <w:r w:rsidR="00FA1B1D" w:rsidRPr="005B5D78">
        <w:rPr>
          <w:rFonts w:ascii="Campton Book" w:hAnsi="Campton Book"/>
          <w:szCs w:val="20"/>
        </w:rPr>
        <w:t xml:space="preserve">are fully equipped to adequately refer patients to in-network providers </w:t>
      </w:r>
      <w:r w:rsidR="00D23E36" w:rsidRPr="005B5D78">
        <w:rPr>
          <w:rFonts w:ascii="Campton Book" w:hAnsi="Campton Book"/>
          <w:szCs w:val="20"/>
        </w:rPr>
        <w:t xml:space="preserve">in order </w:t>
      </w:r>
      <w:r w:rsidR="00FA1B1D" w:rsidRPr="005B5D78">
        <w:rPr>
          <w:rFonts w:ascii="Campton Book" w:hAnsi="Campton Book"/>
          <w:szCs w:val="20"/>
        </w:rPr>
        <w:t xml:space="preserve">to </w:t>
      </w:r>
      <w:r w:rsidR="00D23E36" w:rsidRPr="005B5D78">
        <w:rPr>
          <w:rFonts w:ascii="Campton Book" w:hAnsi="Campton Book"/>
          <w:szCs w:val="20"/>
        </w:rPr>
        <w:t>generate</w:t>
      </w:r>
      <w:r w:rsidR="00FA1B1D" w:rsidRPr="005B5D78">
        <w:rPr>
          <w:rFonts w:ascii="Campton Book" w:hAnsi="Campton Book"/>
          <w:szCs w:val="20"/>
        </w:rPr>
        <w:t xml:space="preserve"> the </w:t>
      </w:r>
      <w:r w:rsidR="00B41585" w:rsidRPr="005B5D78">
        <w:rPr>
          <w:rFonts w:ascii="Campton Book" w:hAnsi="Campton Book"/>
          <w:szCs w:val="20"/>
        </w:rPr>
        <w:t>best</w:t>
      </w:r>
      <w:r w:rsidR="00FA1B1D" w:rsidRPr="005B5D78">
        <w:rPr>
          <w:rFonts w:ascii="Campton Book" w:hAnsi="Campton Book"/>
          <w:szCs w:val="20"/>
        </w:rPr>
        <w:t xml:space="preserve"> </w:t>
      </w:r>
      <w:r w:rsidR="00B41585" w:rsidRPr="005B5D78">
        <w:rPr>
          <w:rFonts w:ascii="Campton Book" w:hAnsi="Campton Book"/>
          <w:szCs w:val="20"/>
        </w:rPr>
        <w:t xml:space="preserve">patient </w:t>
      </w:r>
      <w:r w:rsidR="00FA1B1D" w:rsidRPr="005B5D78">
        <w:rPr>
          <w:rFonts w:ascii="Campton Book" w:hAnsi="Campton Book"/>
          <w:szCs w:val="20"/>
        </w:rPr>
        <w:t xml:space="preserve">care </w:t>
      </w:r>
      <w:r w:rsidR="005B761E" w:rsidRPr="005B5D78">
        <w:rPr>
          <w:rFonts w:ascii="Campton Book" w:hAnsi="Campton Book"/>
          <w:szCs w:val="20"/>
        </w:rPr>
        <w:t xml:space="preserve">and Early Return to Work (ERTW) </w:t>
      </w:r>
      <w:r w:rsidR="00FA1B1D" w:rsidRPr="005B5D78">
        <w:rPr>
          <w:rFonts w:ascii="Campton Book" w:hAnsi="Campton Book"/>
          <w:szCs w:val="20"/>
        </w:rPr>
        <w:lastRenderedPageBreak/>
        <w:t xml:space="preserve">while </w:t>
      </w:r>
      <w:r w:rsidR="00D23E36" w:rsidRPr="005B5D78">
        <w:rPr>
          <w:rFonts w:ascii="Campton Book" w:hAnsi="Campton Book"/>
          <w:szCs w:val="20"/>
        </w:rPr>
        <w:t xml:space="preserve">also </w:t>
      </w:r>
      <w:r w:rsidR="00B41585" w:rsidRPr="005B5D78">
        <w:rPr>
          <w:rFonts w:ascii="Campton Book" w:hAnsi="Campton Book"/>
          <w:szCs w:val="20"/>
        </w:rPr>
        <w:t>producing</w:t>
      </w:r>
      <w:r w:rsidR="00FA1B1D" w:rsidRPr="005B5D78">
        <w:rPr>
          <w:rFonts w:ascii="Campton Book" w:hAnsi="Campton Book"/>
          <w:szCs w:val="20"/>
        </w:rPr>
        <w:t xml:space="preserve"> the </w:t>
      </w:r>
      <w:r w:rsidR="00B41585" w:rsidRPr="005B5D78">
        <w:rPr>
          <w:rFonts w:ascii="Campton Book" w:hAnsi="Campton Book"/>
          <w:szCs w:val="20"/>
        </w:rPr>
        <w:t>highest</w:t>
      </w:r>
      <w:r w:rsidR="00FA1B1D" w:rsidRPr="005B5D78">
        <w:rPr>
          <w:rFonts w:ascii="Campton Book" w:hAnsi="Campton Book"/>
          <w:szCs w:val="20"/>
        </w:rPr>
        <w:t xml:space="preserve"> savings</w:t>
      </w:r>
      <w:r w:rsidR="00B41585" w:rsidRPr="005B5D78">
        <w:rPr>
          <w:rFonts w:ascii="Campton Book" w:hAnsi="Campton Book"/>
          <w:szCs w:val="20"/>
        </w:rPr>
        <w:t xml:space="preserve"> for our clients</w:t>
      </w:r>
      <w:r w:rsidR="005B5D78">
        <w:rPr>
          <w:rFonts w:ascii="Campton Book" w:hAnsi="Campton Book"/>
          <w:szCs w:val="20"/>
        </w:rPr>
        <w:t xml:space="preserve">. </w:t>
      </w:r>
      <w:r w:rsidR="00FA1B1D" w:rsidRPr="005B5D78">
        <w:rPr>
          <w:rFonts w:ascii="Campton Book" w:hAnsi="Campton Book"/>
          <w:szCs w:val="20"/>
        </w:rPr>
        <w:t xml:space="preserve">Case managers </w:t>
      </w:r>
      <w:r w:rsidR="005B761E" w:rsidRPr="005B5D78">
        <w:rPr>
          <w:rFonts w:ascii="Campton Book" w:hAnsi="Campton Book"/>
          <w:szCs w:val="20"/>
        </w:rPr>
        <w:t xml:space="preserve">successfully </w:t>
      </w:r>
      <w:r w:rsidR="00FA1B1D" w:rsidRPr="005B5D78">
        <w:rPr>
          <w:rFonts w:ascii="Campton Book" w:hAnsi="Campton Book"/>
          <w:szCs w:val="20"/>
        </w:rPr>
        <w:t xml:space="preserve">accommodate </w:t>
      </w:r>
      <w:r w:rsidR="00D23E36" w:rsidRPr="005B5D78">
        <w:rPr>
          <w:rFonts w:ascii="Campton Book" w:hAnsi="Campton Book"/>
          <w:szCs w:val="20"/>
        </w:rPr>
        <w:t>an</w:t>
      </w:r>
      <w:r w:rsidR="00FA1B1D" w:rsidRPr="005B5D78">
        <w:rPr>
          <w:rFonts w:ascii="Campton Book" w:hAnsi="Campton Book"/>
          <w:szCs w:val="20"/>
        </w:rPr>
        <w:t xml:space="preserve"> ERTW through a variety of methods, </w:t>
      </w:r>
      <w:r w:rsidR="005B761E" w:rsidRPr="005B5D78">
        <w:rPr>
          <w:rFonts w:ascii="Campton Book" w:hAnsi="Campton Book"/>
          <w:szCs w:val="20"/>
        </w:rPr>
        <w:t>which include</w:t>
      </w:r>
      <w:r w:rsidR="00FA1B1D" w:rsidRPr="005B5D78">
        <w:rPr>
          <w:rFonts w:ascii="Campton Book" w:hAnsi="Campton Book"/>
          <w:szCs w:val="20"/>
        </w:rPr>
        <w:t>:</w:t>
      </w:r>
    </w:p>
    <w:p w:rsidR="00F32A88" w:rsidRPr="005B5D78" w:rsidRDefault="00F32A88" w:rsidP="001C4D0E">
      <w:pPr>
        <w:jc w:val="both"/>
        <w:rPr>
          <w:rFonts w:ascii="Campton Book" w:hAnsi="Campton Book"/>
          <w:sz w:val="16"/>
          <w:szCs w:val="12"/>
        </w:rPr>
      </w:pPr>
    </w:p>
    <w:p w:rsidR="00FA1B1D" w:rsidRPr="005B5D78" w:rsidRDefault="00FA1B1D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 w:cs="Arial"/>
          <w:szCs w:val="20"/>
        </w:rPr>
      </w:pPr>
      <w:r w:rsidRPr="005B5D78">
        <w:rPr>
          <w:rFonts w:ascii="Campton Book" w:hAnsi="Campton Book" w:cs="Arial"/>
          <w:szCs w:val="20"/>
        </w:rPr>
        <w:t>Maintain</w:t>
      </w:r>
      <w:r w:rsidR="005B761E" w:rsidRPr="005B5D78">
        <w:rPr>
          <w:rFonts w:ascii="Campton Book" w:hAnsi="Campton Book" w:cs="Arial"/>
          <w:szCs w:val="20"/>
        </w:rPr>
        <w:t>ing</w:t>
      </w:r>
      <w:r w:rsidRPr="005B5D78">
        <w:rPr>
          <w:rFonts w:ascii="Campton Book" w:hAnsi="Campton Book" w:cs="Arial"/>
          <w:szCs w:val="20"/>
        </w:rPr>
        <w:t xml:space="preserve"> active communication</w:t>
      </w:r>
      <w:r w:rsidR="005B761E" w:rsidRPr="005B5D78">
        <w:rPr>
          <w:rFonts w:ascii="Campton Book" w:hAnsi="Campton Book" w:cs="Arial"/>
          <w:szCs w:val="20"/>
        </w:rPr>
        <w:t>s</w:t>
      </w:r>
      <w:r w:rsidRPr="005B5D78">
        <w:rPr>
          <w:rFonts w:ascii="Campton Book" w:hAnsi="Campton Book" w:cs="Arial"/>
          <w:szCs w:val="20"/>
        </w:rPr>
        <w:t xml:space="preserve"> with </w:t>
      </w:r>
      <w:r w:rsidR="000F7854" w:rsidRPr="005B5D78">
        <w:rPr>
          <w:rFonts w:ascii="Campton Book" w:hAnsi="Campton Book" w:cs="Arial"/>
          <w:szCs w:val="20"/>
        </w:rPr>
        <w:t xml:space="preserve">the </w:t>
      </w:r>
      <w:r w:rsidRPr="005B5D78">
        <w:rPr>
          <w:rFonts w:ascii="Campton Book" w:hAnsi="Campton Book" w:cs="Arial"/>
          <w:szCs w:val="20"/>
        </w:rPr>
        <w:t>employer</w:t>
      </w:r>
      <w:r w:rsidR="005B761E" w:rsidRPr="005B5D78">
        <w:rPr>
          <w:rFonts w:ascii="Campton Book" w:hAnsi="Campton Book" w:cs="Arial"/>
          <w:szCs w:val="20"/>
        </w:rPr>
        <w:t>, c</w:t>
      </w:r>
      <w:r w:rsidRPr="005B5D78">
        <w:rPr>
          <w:rFonts w:ascii="Campton Book" w:hAnsi="Campton Book" w:cs="Arial"/>
          <w:szCs w:val="20"/>
        </w:rPr>
        <w:t xml:space="preserve">lient, provider, and </w:t>
      </w:r>
      <w:r w:rsidR="000F7854" w:rsidRPr="005B5D78">
        <w:rPr>
          <w:rFonts w:ascii="Campton Book" w:hAnsi="Campton Book" w:cs="Arial"/>
          <w:szCs w:val="20"/>
        </w:rPr>
        <w:t xml:space="preserve">injured </w:t>
      </w:r>
      <w:r w:rsidRPr="005B5D78">
        <w:rPr>
          <w:rFonts w:ascii="Campton Book" w:hAnsi="Campton Book" w:cs="Arial"/>
          <w:szCs w:val="20"/>
        </w:rPr>
        <w:t>employee</w:t>
      </w:r>
      <w:r w:rsidR="005B761E" w:rsidRPr="005B5D78">
        <w:rPr>
          <w:rFonts w:ascii="Campton Book" w:hAnsi="Campton Book" w:cs="Arial"/>
          <w:szCs w:val="20"/>
        </w:rPr>
        <w:t>;</w:t>
      </w:r>
      <w:r w:rsidRPr="005B5D78">
        <w:rPr>
          <w:rFonts w:ascii="Campton Book" w:hAnsi="Campton Book" w:cs="Arial"/>
          <w:szCs w:val="20"/>
        </w:rPr>
        <w:t xml:space="preserve"> </w:t>
      </w:r>
    </w:p>
    <w:p w:rsidR="00FA1B1D" w:rsidRPr="005B5D78" w:rsidRDefault="00FA1B1D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 w:cs="Arial"/>
          <w:szCs w:val="20"/>
        </w:rPr>
      </w:pPr>
      <w:r w:rsidRPr="005B5D78">
        <w:rPr>
          <w:rFonts w:ascii="Campton Book" w:hAnsi="Campton Book" w:cs="Arial"/>
          <w:szCs w:val="20"/>
        </w:rPr>
        <w:t>Assess</w:t>
      </w:r>
      <w:r w:rsidR="005B761E" w:rsidRPr="005B5D78">
        <w:rPr>
          <w:rFonts w:ascii="Campton Book" w:hAnsi="Campton Book" w:cs="Arial"/>
          <w:szCs w:val="20"/>
        </w:rPr>
        <w:t>ing</w:t>
      </w:r>
      <w:r w:rsidRPr="005B5D78">
        <w:rPr>
          <w:rFonts w:ascii="Campton Book" w:hAnsi="Campton Book" w:cs="Arial"/>
          <w:szCs w:val="20"/>
        </w:rPr>
        <w:t xml:space="preserve"> treatment plans, functional abilities</w:t>
      </w:r>
      <w:r w:rsidR="005B761E" w:rsidRPr="005B5D78">
        <w:rPr>
          <w:rFonts w:ascii="Campton Book" w:hAnsi="Campton Book" w:cs="Arial"/>
          <w:szCs w:val="20"/>
        </w:rPr>
        <w:t>,</w:t>
      </w:r>
      <w:r w:rsidRPr="005B5D78">
        <w:rPr>
          <w:rFonts w:ascii="Campton Book" w:hAnsi="Campton Book" w:cs="Arial"/>
          <w:szCs w:val="20"/>
        </w:rPr>
        <w:t xml:space="preserve"> and medical and ERTW barriers</w:t>
      </w:r>
      <w:r w:rsidR="005B761E" w:rsidRPr="005B5D78">
        <w:rPr>
          <w:rFonts w:ascii="Campton Book" w:hAnsi="Campton Book" w:cs="Arial"/>
          <w:szCs w:val="20"/>
        </w:rPr>
        <w:t>;</w:t>
      </w:r>
    </w:p>
    <w:p w:rsidR="00FA1B1D" w:rsidRPr="005B5D78" w:rsidRDefault="00FA1B1D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 w:cs="Arial"/>
          <w:szCs w:val="20"/>
        </w:rPr>
      </w:pPr>
      <w:r w:rsidRPr="005B5D78">
        <w:rPr>
          <w:rFonts w:ascii="Campton Book" w:hAnsi="Campton Book" w:cs="Arial"/>
          <w:szCs w:val="20"/>
        </w:rPr>
        <w:t>Establish</w:t>
      </w:r>
      <w:r w:rsidR="005B761E" w:rsidRPr="005B5D78">
        <w:rPr>
          <w:rFonts w:ascii="Campton Book" w:hAnsi="Campton Book" w:cs="Arial"/>
          <w:szCs w:val="20"/>
        </w:rPr>
        <w:t>ing</w:t>
      </w:r>
      <w:r w:rsidRPr="005B5D78">
        <w:rPr>
          <w:rFonts w:ascii="Campton Book" w:hAnsi="Campton Book" w:cs="Arial"/>
          <w:szCs w:val="20"/>
        </w:rPr>
        <w:t xml:space="preserve"> </w:t>
      </w:r>
      <w:r w:rsidR="005B761E" w:rsidRPr="005B5D78">
        <w:rPr>
          <w:rFonts w:ascii="Campton Book" w:hAnsi="Campton Book" w:cs="Arial"/>
          <w:szCs w:val="20"/>
        </w:rPr>
        <w:t xml:space="preserve">a </w:t>
      </w:r>
      <w:r w:rsidRPr="005B5D78">
        <w:rPr>
          <w:rFonts w:ascii="Campton Book" w:hAnsi="Campton Book" w:cs="Arial"/>
          <w:szCs w:val="20"/>
        </w:rPr>
        <w:t xml:space="preserve">specific plan to facilitate </w:t>
      </w:r>
      <w:r w:rsidR="005B761E" w:rsidRPr="005B5D78">
        <w:rPr>
          <w:rFonts w:ascii="Campton Book" w:hAnsi="Campton Book" w:cs="Arial"/>
          <w:szCs w:val="20"/>
        </w:rPr>
        <w:t>a medical recovery and ERTW; and</w:t>
      </w:r>
    </w:p>
    <w:p w:rsidR="00FA1B1D" w:rsidRPr="005B5D78" w:rsidRDefault="005B761E" w:rsidP="00A83FFB">
      <w:pPr>
        <w:numPr>
          <w:ilvl w:val="0"/>
          <w:numId w:val="2"/>
        </w:numPr>
        <w:spacing w:line="288" w:lineRule="auto"/>
        <w:jc w:val="both"/>
        <w:rPr>
          <w:rFonts w:ascii="Campton Book" w:hAnsi="Campton Book" w:cs="Arial"/>
          <w:szCs w:val="20"/>
        </w:rPr>
      </w:pPr>
      <w:r w:rsidRPr="005B5D78">
        <w:rPr>
          <w:rFonts w:ascii="Campton Book" w:hAnsi="Campton Book" w:cs="Arial"/>
          <w:szCs w:val="20"/>
        </w:rPr>
        <w:t>C</w:t>
      </w:r>
      <w:r w:rsidR="00FA1B1D" w:rsidRPr="005B5D78">
        <w:rPr>
          <w:rFonts w:ascii="Campton Book" w:hAnsi="Campton Book" w:cs="Arial"/>
          <w:szCs w:val="20"/>
        </w:rPr>
        <w:t>han</w:t>
      </w:r>
      <w:r w:rsidRPr="005B5D78">
        <w:rPr>
          <w:rFonts w:ascii="Campton Book" w:hAnsi="Campton Book" w:cs="Arial"/>
          <w:szCs w:val="20"/>
        </w:rPr>
        <w:t xml:space="preserve">neling injured employees to </w:t>
      </w:r>
      <w:r w:rsidR="00FA1B1D" w:rsidRPr="005B5D78">
        <w:rPr>
          <w:rFonts w:ascii="Campton Book" w:hAnsi="Campton Book" w:cs="Arial"/>
          <w:szCs w:val="20"/>
        </w:rPr>
        <w:t>network</w:t>
      </w:r>
      <w:r w:rsidRPr="005B5D78">
        <w:rPr>
          <w:rFonts w:ascii="Campton Book" w:hAnsi="Campton Book" w:cs="Arial"/>
          <w:szCs w:val="20"/>
        </w:rPr>
        <w:t xml:space="preserve"> providers whenever possible. </w:t>
      </w:r>
    </w:p>
    <w:p w:rsidR="00FA1B1D" w:rsidRPr="0067610F" w:rsidRDefault="00FA1B1D" w:rsidP="0067610F">
      <w:pPr>
        <w:jc w:val="center"/>
        <w:rPr>
          <w:rFonts w:ascii="Verdana" w:hAnsi="Verdana"/>
          <w:sz w:val="20"/>
          <w:szCs w:val="20"/>
        </w:rPr>
      </w:pPr>
    </w:p>
    <w:p w:rsidR="005B761E" w:rsidRPr="0067610F" w:rsidRDefault="005B761E" w:rsidP="0067610F">
      <w:pPr>
        <w:jc w:val="center"/>
        <w:rPr>
          <w:rFonts w:ascii="Verdana" w:hAnsi="Verdana"/>
          <w:sz w:val="20"/>
          <w:szCs w:val="20"/>
        </w:rPr>
      </w:pPr>
    </w:p>
    <w:p w:rsidR="00FA1B1D" w:rsidRPr="00CE635E" w:rsidRDefault="00983FCF" w:rsidP="0067610F">
      <w:pPr>
        <w:jc w:val="center"/>
        <w:rPr>
          <w:rFonts w:ascii="Campton SemiBold" w:hAnsi="Campton SemiBold"/>
          <w:color w:val="0070C0"/>
          <w:szCs w:val="20"/>
        </w:rPr>
      </w:pPr>
      <w:r w:rsidRPr="00CE635E">
        <w:rPr>
          <w:rFonts w:ascii="Campton SemiBold" w:hAnsi="Campton SemiBold"/>
          <w:color w:val="0070C0"/>
          <w:szCs w:val="20"/>
        </w:rPr>
        <w:t>CASE MANAGEMENT FORMS AND PROCEDURES</w:t>
      </w:r>
    </w:p>
    <w:p w:rsidR="00FA1B1D" w:rsidRPr="00A04EDB" w:rsidRDefault="00FA1B1D" w:rsidP="001C4D0E">
      <w:pPr>
        <w:jc w:val="both"/>
        <w:rPr>
          <w:rFonts w:ascii="Verdana" w:hAnsi="Verdana"/>
          <w:szCs w:val="20"/>
        </w:rPr>
      </w:pPr>
    </w:p>
    <w:p w:rsidR="00FA1B1D" w:rsidRPr="00A04EDB" w:rsidRDefault="00FA1B1D" w:rsidP="001C4D0E">
      <w:pPr>
        <w:jc w:val="both"/>
        <w:rPr>
          <w:rFonts w:ascii="Campton Book" w:hAnsi="Campton Book"/>
          <w:b/>
          <w:szCs w:val="20"/>
          <w:u w:val="single"/>
        </w:rPr>
      </w:pPr>
      <w:r w:rsidRPr="00A04EDB">
        <w:rPr>
          <w:rFonts w:ascii="Campton Book" w:hAnsi="Campton Book"/>
          <w:b/>
          <w:szCs w:val="20"/>
        </w:rPr>
        <w:t xml:space="preserve">Form 1: </w:t>
      </w:r>
      <w:r w:rsidR="00A83FFB" w:rsidRPr="00A04EDB">
        <w:rPr>
          <w:rFonts w:ascii="Campton Book" w:hAnsi="Campton Book"/>
          <w:b/>
          <w:szCs w:val="20"/>
        </w:rPr>
        <w:t xml:space="preserve"> </w:t>
      </w:r>
      <w:r w:rsidRPr="00A04EDB">
        <w:rPr>
          <w:rFonts w:ascii="Campton Book" w:hAnsi="Campton Book"/>
          <w:b/>
          <w:szCs w:val="20"/>
        </w:rPr>
        <w:t>Standard Initial Report Form</w:t>
      </w:r>
    </w:p>
    <w:p w:rsidR="003A4E5D" w:rsidRPr="00A04EDB" w:rsidRDefault="003A4E5D" w:rsidP="001C4D0E">
      <w:pPr>
        <w:jc w:val="both"/>
        <w:rPr>
          <w:rFonts w:ascii="Campton Book" w:hAnsi="Campton Book"/>
          <w:sz w:val="22"/>
          <w:szCs w:val="18"/>
        </w:rPr>
      </w:pPr>
    </w:p>
    <w:p w:rsidR="00FA1B1D" w:rsidRPr="00A04EDB" w:rsidRDefault="00FA1B1D" w:rsidP="001C4D0E">
      <w:pPr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In complet</w:t>
      </w:r>
      <w:r w:rsidR="00D23E36" w:rsidRPr="00A04EDB">
        <w:rPr>
          <w:rFonts w:ascii="Campton Book" w:hAnsi="Campton Book"/>
          <w:szCs w:val="20"/>
        </w:rPr>
        <w:t>ing</w:t>
      </w:r>
      <w:r w:rsidRPr="00A04EDB">
        <w:rPr>
          <w:rFonts w:ascii="Campton Book" w:hAnsi="Campton Book"/>
          <w:szCs w:val="20"/>
        </w:rPr>
        <w:t xml:space="preserve"> the Standard Initial Report</w:t>
      </w:r>
      <w:r w:rsidR="00D23E36" w:rsidRPr="00A04EDB">
        <w:rPr>
          <w:rFonts w:ascii="Campton Book" w:hAnsi="Campton Book"/>
          <w:szCs w:val="20"/>
        </w:rPr>
        <w:t>, the case m</w:t>
      </w:r>
      <w:r w:rsidRPr="00A04EDB">
        <w:rPr>
          <w:rFonts w:ascii="Campton Book" w:hAnsi="Campton Book"/>
          <w:szCs w:val="20"/>
        </w:rPr>
        <w:t xml:space="preserve">anager must make attempts to contact the patient within 24 hours of </w:t>
      </w:r>
      <w:r w:rsidR="00D23E36" w:rsidRPr="00A04EDB">
        <w:rPr>
          <w:rFonts w:ascii="Campton Book" w:hAnsi="Campton Book"/>
          <w:szCs w:val="20"/>
        </w:rPr>
        <w:t xml:space="preserve">an </w:t>
      </w:r>
      <w:r w:rsidR="00A04EDB" w:rsidRPr="00A04EDB">
        <w:rPr>
          <w:rFonts w:ascii="Campton Book" w:hAnsi="Campton Book"/>
          <w:szCs w:val="20"/>
        </w:rPr>
        <w:t xml:space="preserve">initial injury. </w:t>
      </w:r>
      <w:r w:rsidRPr="00A04EDB">
        <w:rPr>
          <w:rFonts w:ascii="Campton Book" w:hAnsi="Campton Book"/>
          <w:szCs w:val="20"/>
        </w:rPr>
        <w:t xml:space="preserve">Within </w:t>
      </w:r>
      <w:r w:rsidR="001629BC">
        <w:rPr>
          <w:rFonts w:ascii="Campton Book" w:hAnsi="Campton Book"/>
          <w:szCs w:val="20"/>
        </w:rPr>
        <w:t>seven (</w:t>
      </w:r>
      <w:r w:rsidRPr="00A04EDB">
        <w:rPr>
          <w:rFonts w:ascii="Campton Book" w:hAnsi="Campton Book"/>
          <w:szCs w:val="20"/>
        </w:rPr>
        <w:t>7</w:t>
      </w:r>
      <w:r w:rsidR="001629BC">
        <w:rPr>
          <w:rFonts w:ascii="Campton Book" w:hAnsi="Campton Book"/>
          <w:szCs w:val="20"/>
        </w:rPr>
        <w:t>)</w:t>
      </w:r>
      <w:r w:rsidRPr="00A04EDB">
        <w:rPr>
          <w:rFonts w:ascii="Campton Book" w:hAnsi="Campton Book"/>
          <w:szCs w:val="20"/>
        </w:rPr>
        <w:t xml:space="preserve"> days following </w:t>
      </w:r>
      <w:r w:rsidR="00D23E36" w:rsidRPr="00A04EDB">
        <w:rPr>
          <w:rFonts w:ascii="Campton Book" w:hAnsi="Campton Book"/>
          <w:szCs w:val="20"/>
        </w:rPr>
        <w:t xml:space="preserve">an </w:t>
      </w:r>
      <w:r w:rsidRPr="00A04EDB">
        <w:rPr>
          <w:rFonts w:ascii="Campton Book" w:hAnsi="Campton Book"/>
          <w:szCs w:val="20"/>
        </w:rPr>
        <w:t xml:space="preserve">initial injury, </w:t>
      </w:r>
      <w:r w:rsidR="00D23E36" w:rsidRPr="00A04EDB">
        <w:rPr>
          <w:rFonts w:ascii="Campton Book" w:hAnsi="Campton Book"/>
          <w:szCs w:val="20"/>
        </w:rPr>
        <w:t>the case m</w:t>
      </w:r>
      <w:r w:rsidRPr="00A04EDB">
        <w:rPr>
          <w:rFonts w:ascii="Campton Book" w:hAnsi="Campton Book"/>
          <w:szCs w:val="20"/>
        </w:rPr>
        <w:t xml:space="preserve">anager must contact </w:t>
      </w:r>
      <w:r w:rsidR="00D23E36" w:rsidRPr="00A04EDB">
        <w:rPr>
          <w:rFonts w:ascii="Campton Book" w:hAnsi="Campton Book"/>
          <w:szCs w:val="20"/>
        </w:rPr>
        <w:t xml:space="preserve">each of the </w:t>
      </w:r>
      <w:r w:rsidRPr="00A04EDB">
        <w:rPr>
          <w:rFonts w:ascii="Campton Book" w:hAnsi="Campton Book"/>
          <w:szCs w:val="20"/>
        </w:rPr>
        <w:t>parties</w:t>
      </w:r>
      <w:r w:rsidR="00D23E36" w:rsidRPr="00A04EDB">
        <w:rPr>
          <w:rFonts w:ascii="Campton Book" w:hAnsi="Campton Book"/>
          <w:szCs w:val="20"/>
        </w:rPr>
        <w:t xml:space="preserve"> involved</w:t>
      </w:r>
      <w:r w:rsidR="00A04EDB" w:rsidRPr="00A04EDB">
        <w:rPr>
          <w:rFonts w:ascii="Campton Book" w:hAnsi="Campton Book"/>
          <w:szCs w:val="20"/>
        </w:rPr>
        <w:t xml:space="preserve">. </w:t>
      </w:r>
      <w:r w:rsidR="00403A33" w:rsidRPr="00A04EDB">
        <w:rPr>
          <w:rFonts w:ascii="Campton Book" w:hAnsi="Campton Book"/>
          <w:szCs w:val="20"/>
        </w:rPr>
        <w:t>Case managers should prioritize initial communication efforts by contacting the claimant first, the employer second, and then th</w:t>
      </w:r>
      <w:r w:rsidR="001629BC">
        <w:rPr>
          <w:rFonts w:ascii="Campton Book" w:hAnsi="Campton Book"/>
          <w:szCs w:val="20"/>
        </w:rPr>
        <w:t xml:space="preserve">e provider (PT, MD, DO, etc.). </w:t>
      </w:r>
      <w:r w:rsidRPr="00A04EDB">
        <w:rPr>
          <w:rFonts w:ascii="Campton Book" w:hAnsi="Campton Book"/>
          <w:szCs w:val="20"/>
        </w:rPr>
        <w:t xml:space="preserve">If </w:t>
      </w:r>
      <w:r w:rsidR="00D23E36" w:rsidRPr="00A04EDB">
        <w:rPr>
          <w:rFonts w:ascii="Campton Book" w:hAnsi="Campton Book"/>
          <w:szCs w:val="20"/>
        </w:rPr>
        <w:t>the case manager is un</w:t>
      </w:r>
      <w:r w:rsidRPr="00A04EDB">
        <w:rPr>
          <w:rFonts w:ascii="Campton Book" w:hAnsi="Campton Book"/>
          <w:szCs w:val="20"/>
        </w:rPr>
        <w:t xml:space="preserve">able to contact </w:t>
      </w:r>
      <w:r w:rsidR="00D23E36" w:rsidRPr="00A04EDB">
        <w:rPr>
          <w:rFonts w:ascii="Campton Book" w:hAnsi="Campton Book"/>
          <w:szCs w:val="20"/>
        </w:rPr>
        <w:t>all necessary parties within this time period</w:t>
      </w:r>
      <w:r w:rsidRPr="00A04EDB">
        <w:rPr>
          <w:rFonts w:ascii="Campton Book" w:hAnsi="Campton Book"/>
          <w:szCs w:val="20"/>
        </w:rPr>
        <w:t xml:space="preserve"> </w:t>
      </w:r>
      <w:r w:rsidR="00D23E36" w:rsidRPr="00A04EDB">
        <w:rPr>
          <w:rFonts w:ascii="Campton Book" w:hAnsi="Campton Book"/>
          <w:szCs w:val="20"/>
        </w:rPr>
        <w:t>by phone, then a c</w:t>
      </w:r>
      <w:r w:rsidRPr="00A04EDB">
        <w:rPr>
          <w:rFonts w:ascii="Campton Book" w:hAnsi="Campton Book"/>
          <w:szCs w:val="20"/>
        </w:rPr>
        <w:t>ertif</w:t>
      </w:r>
      <w:r w:rsidR="00D23E36" w:rsidRPr="00A04EDB">
        <w:rPr>
          <w:rFonts w:ascii="Campton Book" w:hAnsi="Campton Book"/>
          <w:szCs w:val="20"/>
        </w:rPr>
        <w:t>ied letter must be sent to the c</w:t>
      </w:r>
      <w:r w:rsidRPr="00A04EDB">
        <w:rPr>
          <w:rFonts w:ascii="Campton Book" w:hAnsi="Campton Book"/>
          <w:szCs w:val="20"/>
        </w:rPr>
        <w:t>laimant</w:t>
      </w:r>
      <w:r w:rsidR="00D23E36" w:rsidRPr="00A04EDB">
        <w:rPr>
          <w:rFonts w:ascii="Campton Book" w:hAnsi="Campton Book"/>
          <w:szCs w:val="20"/>
        </w:rPr>
        <w:t xml:space="preserve"> along with continuing efforts to contact the claimant by phone</w:t>
      </w:r>
      <w:r w:rsidR="00A04EDB" w:rsidRPr="00A04EDB">
        <w:rPr>
          <w:rFonts w:ascii="Campton Book" w:hAnsi="Campton Book"/>
          <w:szCs w:val="20"/>
        </w:rPr>
        <w:t xml:space="preserve">. </w:t>
      </w:r>
      <w:r w:rsidR="00D23E36" w:rsidRPr="00A04EDB">
        <w:rPr>
          <w:rFonts w:ascii="Campton Book" w:hAnsi="Campton Book"/>
          <w:szCs w:val="20"/>
        </w:rPr>
        <w:t>Case managers should include a</w:t>
      </w:r>
      <w:r w:rsidRPr="00A04EDB">
        <w:rPr>
          <w:rFonts w:ascii="Campton Book" w:hAnsi="Campton Book"/>
          <w:szCs w:val="20"/>
        </w:rPr>
        <w:t xml:space="preserve">dditional </w:t>
      </w:r>
      <w:r w:rsidR="00D23E36" w:rsidRPr="00A04EDB">
        <w:rPr>
          <w:rFonts w:ascii="Campton Book" w:hAnsi="Campton Book"/>
          <w:szCs w:val="20"/>
        </w:rPr>
        <w:t>information</w:t>
      </w:r>
      <w:r w:rsidRPr="00A04EDB">
        <w:rPr>
          <w:rFonts w:ascii="Campton Book" w:hAnsi="Campton Book"/>
          <w:szCs w:val="20"/>
        </w:rPr>
        <w:t xml:space="preserve"> in the Initial Report </w:t>
      </w:r>
      <w:r w:rsidR="00D23E36" w:rsidRPr="00A04EDB">
        <w:rPr>
          <w:rFonts w:ascii="Campton Book" w:hAnsi="Campton Book"/>
          <w:szCs w:val="20"/>
        </w:rPr>
        <w:t xml:space="preserve">that </w:t>
      </w:r>
      <w:r w:rsidRPr="00A04EDB">
        <w:rPr>
          <w:rFonts w:ascii="Campton Book" w:hAnsi="Campton Book"/>
          <w:szCs w:val="20"/>
        </w:rPr>
        <w:t>explain</w:t>
      </w:r>
      <w:r w:rsidR="00D23E36" w:rsidRPr="00A04EDB">
        <w:rPr>
          <w:rFonts w:ascii="Campton Book" w:hAnsi="Campton Book"/>
          <w:szCs w:val="20"/>
        </w:rPr>
        <w:t>s any</w:t>
      </w:r>
      <w:r w:rsidRPr="00A04EDB">
        <w:rPr>
          <w:rFonts w:ascii="Campton Book" w:hAnsi="Campton Book"/>
          <w:szCs w:val="20"/>
        </w:rPr>
        <w:t xml:space="preserve"> difficulties encountered </w:t>
      </w:r>
      <w:r w:rsidR="00D23E36" w:rsidRPr="00A04EDB">
        <w:rPr>
          <w:rFonts w:ascii="Campton Book" w:hAnsi="Campton Book"/>
          <w:szCs w:val="20"/>
        </w:rPr>
        <w:t xml:space="preserve">when </w:t>
      </w:r>
      <w:r w:rsidRPr="00A04EDB">
        <w:rPr>
          <w:rFonts w:ascii="Campton Book" w:hAnsi="Campton Book"/>
          <w:szCs w:val="20"/>
        </w:rPr>
        <w:t xml:space="preserve">making </w:t>
      </w:r>
      <w:r w:rsidR="00D23E36" w:rsidRPr="00A04EDB">
        <w:rPr>
          <w:rFonts w:ascii="Campton Book" w:hAnsi="Campton Book"/>
          <w:szCs w:val="20"/>
        </w:rPr>
        <w:t xml:space="preserve">this initial </w:t>
      </w:r>
      <w:r w:rsidRPr="00A04EDB">
        <w:rPr>
          <w:rFonts w:ascii="Campton Book" w:hAnsi="Campton Book"/>
          <w:szCs w:val="20"/>
        </w:rPr>
        <w:t>contact.</w:t>
      </w:r>
    </w:p>
    <w:p w:rsidR="00FA1B1D" w:rsidRPr="00A04EDB" w:rsidRDefault="00FA1B1D" w:rsidP="001C4D0E">
      <w:pPr>
        <w:jc w:val="both"/>
        <w:rPr>
          <w:rFonts w:ascii="Campton Book" w:hAnsi="Campton Book"/>
          <w:sz w:val="22"/>
          <w:szCs w:val="19"/>
        </w:rPr>
      </w:pPr>
    </w:p>
    <w:p w:rsidR="00FA1B1D" w:rsidRPr="00A04EDB" w:rsidRDefault="00FA1B1D" w:rsidP="001C4D0E">
      <w:pPr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Case </w:t>
      </w:r>
      <w:r w:rsidR="00403A33" w:rsidRPr="00A04EDB">
        <w:rPr>
          <w:rFonts w:ascii="Campton Book" w:hAnsi="Campton Book"/>
          <w:szCs w:val="20"/>
        </w:rPr>
        <w:t>m</w:t>
      </w:r>
      <w:r w:rsidRPr="00A04EDB">
        <w:rPr>
          <w:rFonts w:ascii="Campton Book" w:hAnsi="Campton Book"/>
          <w:szCs w:val="20"/>
        </w:rPr>
        <w:t xml:space="preserve">anagers should </w:t>
      </w:r>
      <w:r w:rsidR="00403A33" w:rsidRPr="00A04EDB">
        <w:rPr>
          <w:rFonts w:ascii="Campton Book" w:hAnsi="Campton Book"/>
          <w:szCs w:val="20"/>
        </w:rPr>
        <w:t>contact</w:t>
      </w:r>
      <w:r w:rsidRPr="00A04EDB">
        <w:rPr>
          <w:rFonts w:ascii="Campton Book" w:hAnsi="Campton Book"/>
          <w:szCs w:val="20"/>
        </w:rPr>
        <w:t xml:space="preserve"> the employer to conduct a Job Analysis</w:t>
      </w:r>
      <w:r w:rsidR="00403A33" w:rsidRPr="00A04EDB">
        <w:rPr>
          <w:rFonts w:ascii="Campton Book" w:hAnsi="Campton Book"/>
          <w:szCs w:val="20"/>
        </w:rPr>
        <w:t xml:space="preserve">, which may </w:t>
      </w:r>
      <w:r w:rsidRPr="00A04EDB">
        <w:rPr>
          <w:rFonts w:ascii="Campton Book" w:hAnsi="Campton Book"/>
          <w:szCs w:val="20"/>
        </w:rPr>
        <w:t>requir</w:t>
      </w:r>
      <w:r w:rsidR="00403A33" w:rsidRPr="00A04EDB">
        <w:rPr>
          <w:rFonts w:ascii="Campton Book" w:hAnsi="Campton Book"/>
          <w:szCs w:val="20"/>
        </w:rPr>
        <w:t>e</w:t>
      </w:r>
      <w:r w:rsidRPr="00A04EDB">
        <w:rPr>
          <w:rFonts w:ascii="Campton Book" w:hAnsi="Campton Book"/>
          <w:szCs w:val="20"/>
        </w:rPr>
        <w:t xml:space="preserve"> an </w:t>
      </w:r>
      <w:r w:rsidR="00403A33" w:rsidRPr="00A04EDB">
        <w:rPr>
          <w:rFonts w:ascii="Campton Book" w:hAnsi="Campton Book"/>
          <w:szCs w:val="20"/>
        </w:rPr>
        <w:t xml:space="preserve">on-site employer </w:t>
      </w:r>
      <w:r w:rsidRPr="00A04EDB">
        <w:rPr>
          <w:rFonts w:ascii="Campton Book" w:hAnsi="Campton Book"/>
          <w:szCs w:val="20"/>
        </w:rPr>
        <w:t>visit</w:t>
      </w:r>
      <w:r w:rsidR="00403A33" w:rsidRPr="00A04EDB">
        <w:rPr>
          <w:rFonts w:ascii="Campton Book" w:hAnsi="Campton Book"/>
          <w:szCs w:val="20"/>
        </w:rPr>
        <w:t xml:space="preserve"> (determined on a case-by-case basis</w:t>
      </w:r>
      <w:r w:rsidRPr="00A04EDB">
        <w:rPr>
          <w:rFonts w:ascii="Campton Book" w:hAnsi="Campton Book"/>
          <w:szCs w:val="20"/>
        </w:rPr>
        <w:t>)</w:t>
      </w:r>
      <w:r w:rsidR="00403A33" w:rsidRPr="00A04EDB">
        <w:rPr>
          <w:rFonts w:ascii="Campton Book" w:hAnsi="Campton Book"/>
          <w:szCs w:val="20"/>
        </w:rPr>
        <w:t>,</w:t>
      </w:r>
      <w:r w:rsidRPr="00A04EDB">
        <w:rPr>
          <w:rFonts w:ascii="Campton Book" w:hAnsi="Campton Book"/>
          <w:szCs w:val="20"/>
        </w:rPr>
        <w:t xml:space="preserve"> to best eva</w:t>
      </w:r>
      <w:r w:rsidR="00403A33" w:rsidRPr="00A04EDB">
        <w:rPr>
          <w:rFonts w:ascii="Campton Book" w:hAnsi="Campton Book"/>
          <w:szCs w:val="20"/>
        </w:rPr>
        <w:t>luate the circumstances the e</w:t>
      </w:r>
      <w:r w:rsidRPr="00A04EDB">
        <w:rPr>
          <w:rFonts w:ascii="Campton Book" w:hAnsi="Campton Book"/>
          <w:szCs w:val="20"/>
        </w:rPr>
        <w:t>mployee will encounter upon</w:t>
      </w:r>
      <w:r w:rsidR="00403A33" w:rsidRPr="00A04EDB">
        <w:rPr>
          <w:rFonts w:ascii="Campton Book" w:hAnsi="Campton Book"/>
          <w:szCs w:val="20"/>
        </w:rPr>
        <w:t xml:space="preserve"> his</w:t>
      </w:r>
      <w:r w:rsidR="001629BC">
        <w:rPr>
          <w:rFonts w:ascii="Campton Book" w:hAnsi="Campton Book"/>
          <w:szCs w:val="20"/>
        </w:rPr>
        <w:t xml:space="preserve"> </w:t>
      </w:r>
      <w:r w:rsidR="00403A33" w:rsidRPr="00A04EDB">
        <w:rPr>
          <w:rFonts w:ascii="Campton Book" w:hAnsi="Campton Book"/>
          <w:szCs w:val="20"/>
        </w:rPr>
        <w:t>/</w:t>
      </w:r>
      <w:r w:rsidR="001629BC">
        <w:rPr>
          <w:rFonts w:ascii="Campton Book" w:hAnsi="Campton Book"/>
          <w:szCs w:val="20"/>
        </w:rPr>
        <w:t xml:space="preserve"> </w:t>
      </w:r>
      <w:r w:rsidR="00403A33" w:rsidRPr="00A04EDB">
        <w:rPr>
          <w:rFonts w:ascii="Campton Book" w:hAnsi="Campton Book"/>
          <w:szCs w:val="20"/>
        </w:rPr>
        <w:t>her</w:t>
      </w:r>
      <w:r w:rsidRPr="00A04EDB">
        <w:rPr>
          <w:rFonts w:ascii="Campton Book" w:hAnsi="Campton Book"/>
          <w:szCs w:val="20"/>
        </w:rPr>
        <w:t xml:space="preserve"> return to work.</w:t>
      </w:r>
    </w:p>
    <w:p w:rsidR="00FA1B1D" w:rsidRPr="00A04EDB" w:rsidRDefault="00FA1B1D" w:rsidP="001C4D0E">
      <w:pPr>
        <w:jc w:val="both"/>
        <w:rPr>
          <w:rFonts w:ascii="Campton Book" w:hAnsi="Campton Book"/>
          <w:sz w:val="22"/>
          <w:szCs w:val="19"/>
        </w:rPr>
      </w:pPr>
    </w:p>
    <w:p w:rsidR="00FA1B1D" w:rsidRPr="00A04EDB" w:rsidRDefault="00403A33" w:rsidP="001C4D0E">
      <w:pPr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All </w:t>
      </w:r>
      <w:r w:rsidR="00FA1B1D" w:rsidRPr="00A04EDB">
        <w:rPr>
          <w:rFonts w:ascii="Campton Book" w:hAnsi="Campton Book"/>
          <w:szCs w:val="20"/>
        </w:rPr>
        <w:t>heading information must be documented</w:t>
      </w:r>
      <w:r w:rsidRPr="00A04EDB">
        <w:rPr>
          <w:rFonts w:ascii="Campton Book" w:hAnsi="Campton Book"/>
          <w:szCs w:val="20"/>
        </w:rPr>
        <w:t xml:space="preserve"> in the Initial Report, and all pertinent c</w:t>
      </w:r>
      <w:r w:rsidR="00FA1B1D" w:rsidRPr="00A04EDB">
        <w:rPr>
          <w:rFonts w:ascii="Campton Book" w:hAnsi="Campton Book"/>
          <w:szCs w:val="20"/>
        </w:rPr>
        <w:t xml:space="preserve">laimant information (DOB, </w:t>
      </w:r>
      <w:r w:rsidR="00D1507D"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ocial </w:t>
      </w:r>
      <w:r w:rsidR="00D1507D"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ecurity </w:t>
      </w:r>
      <w:r w:rsidR="00D1507D" w:rsidRPr="00A04EDB">
        <w:rPr>
          <w:rFonts w:ascii="Campton Book" w:hAnsi="Campton Book"/>
          <w:szCs w:val="20"/>
        </w:rPr>
        <w:t>n</w:t>
      </w:r>
      <w:r w:rsidR="00FA1B1D" w:rsidRPr="00A04EDB">
        <w:rPr>
          <w:rFonts w:ascii="Campton Book" w:hAnsi="Campton Book"/>
          <w:szCs w:val="20"/>
        </w:rPr>
        <w:t xml:space="preserve">umber, </w:t>
      </w:r>
      <w:r w:rsidR="00D1507D" w:rsidRPr="00A04EDB">
        <w:rPr>
          <w:rFonts w:ascii="Campton Book" w:hAnsi="Campton Book"/>
          <w:szCs w:val="20"/>
        </w:rPr>
        <w:t>a</w:t>
      </w:r>
      <w:r w:rsidR="00FA1B1D" w:rsidRPr="00A04EDB">
        <w:rPr>
          <w:rFonts w:ascii="Campton Book" w:hAnsi="Campton Book"/>
          <w:szCs w:val="20"/>
        </w:rPr>
        <w:t xml:space="preserve">ddress, </w:t>
      </w:r>
      <w:r w:rsidR="00D1507D" w:rsidRPr="00A04EDB">
        <w:rPr>
          <w:rFonts w:ascii="Campton Book" w:hAnsi="Campton Book"/>
          <w:szCs w:val="20"/>
        </w:rPr>
        <w:t>p</w:t>
      </w:r>
      <w:r w:rsidR="00FA1B1D" w:rsidRPr="00A04EDB">
        <w:rPr>
          <w:rFonts w:ascii="Campton Book" w:hAnsi="Campton Book"/>
          <w:szCs w:val="20"/>
        </w:rPr>
        <w:t>hone</w:t>
      </w:r>
      <w:r w:rsidR="00D1507D" w:rsidRPr="00A04EDB">
        <w:rPr>
          <w:rFonts w:ascii="Campton Book" w:hAnsi="Campton Book"/>
          <w:szCs w:val="20"/>
        </w:rPr>
        <w:t>, etc.</w:t>
      </w:r>
      <w:r w:rsidR="00FA1B1D" w:rsidRPr="00A04EDB">
        <w:rPr>
          <w:rFonts w:ascii="Campton Book" w:hAnsi="Campton Book"/>
          <w:szCs w:val="20"/>
        </w:rPr>
        <w:t xml:space="preserve">) should be verified </w:t>
      </w:r>
      <w:r w:rsidR="00D1507D" w:rsidRPr="00A04EDB">
        <w:rPr>
          <w:rFonts w:ascii="Campton Book" w:hAnsi="Campton Book"/>
          <w:szCs w:val="20"/>
        </w:rPr>
        <w:t>during</w:t>
      </w:r>
      <w:r w:rsidR="00A04EDB" w:rsidRPr="00A04EDB">
        <w:rPr>
          <w:rFonts w:ascii="Campton Book" w:hAnsi="Campton Book"/>
          <w:szCs w:val="20"/>
        </w:rPr>
        <w:t xml:space="preserve"> the initial interview. </w:t>
      </w:r>
      <w:r w:rsidR="00902D20" w:rsidRPr="00A04EDB">
        <w:rPr>
          <w:rFonts w:ascii="Campton Book" w:hAnsi="Campton Book"/>
          <w:szCs w:val="20"/>
        </w:rPr>
        <w:t>C</w:t>
      </w:r>
      <w:r w:rsidR="00D1507D" w:rsidRPr="00A04EDB">
        <w:rPr>
          <w:rFonts w:ascii="Campton Book" w:hAnsi="Campton Book"/>
          <w:szCs w:val="20"/>
        </w:rPr>
        <w:t xml:space="preserve">ase managers </w:t>
      </w:r>
      <w:r w:rsidR="00902D20" w:rsidRPr="00A04EDB">
        <w:rPr>
          <w:rFonts w:ascii="Campton Book" w:hAnsi="Campton Book"/>
          <w:szCs w:val="20"/>
        </w:rPr>
        <w:t>must</w:t>
      </w:r>
      <w:r w:rsidR="00D1507D" w:rsidRPr="00A04EDB">
        <w:rPr>
          <w:rFonts w:ascii="Campton Book" w:hAnsi="Campton Book"/>
          <w:szCs w:val="20"/>
        </w:rPr>
        <w:t xml:space="preserve"> record the date of the initial incident, which </w:t>
      </w:r>
      <w:r w:rsidR="00FA1B1D" w:rsidRPr="00A04EDB">
        <w:rPr>
          <w:rFonts w:ascii="Campton Book" w:hAnsi="Campton Book"/>
          <w:szCs w:val="20"/>
        </w:rPr>
        <w:t xml:space="preserve">should coincide with </w:t>
      </w:r>
      <w:r w:rsidR="00D1507D" w:rsidRPr="00A04EDB">
        <w:rPr>
          <w:rFonts w:ascii="Campton Book" w:hAnsi="Campton Book"/>
          <w:szCs w:val="20"/>
        </w:rPr>
        <w:t>the</w:t>
      </w:r>
      <w:r w:rsidR="00FA1B1D" w:rsidRPr="00A04EDB">
        <w:rPr>
          <w:rFonts w:ascii="Campton Book" w:hAnsi="Campton Book"/>
          <w:szCs w:val="20"/>
        </w:rPr>
        <w:t xml:space="preserve"> date</w:t>
      </w:r>
      <w:r w:rsidR="00D1507D"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 provided on </w:t>
      </w:r>
      <w:r w:rsidR="00D1507D" w:rsidRPr="00A04EDB">
        <w:rPr>
          <w:rFonts w:ascii="Campton Book" w:hAnsi="Campton Book"/>
          <w:szCs w:val="20"/>
        </w:rPr>
        <w:t xml:space="preserve">any </w:t>
      </w:r>
      <w:r w:rsidR="00FA1B1D" w:rsidRPr="00A04EDB">
        <w:rPr>
          <w:rFonts w:ascii="Campton Book" w:hAnsi="Campton Book"/>
          <w:szCs w:val="20"/>
        </w:rPr>
        <w:t>invoices received.</w:t>
      </w:r>
      <w:r w:rsidR="00A04EDB" w:rsidRPr="00A04EDB">
        <w:rPr>
          <w:rFonts w:ascii="Campton Book" w:hAnsi="Campton Book"/>
          <w:szCs w:val="20"/>
        </w:rPr>
        <w:t xml:space="preserve"> </w:t>
      </w:r>
      <w:r w:rsidR="00902D20" w:rsidRPr="00A04EDB">
        <w:rPr>
          <w:rFonts w:ascii="Campton Book" w:hAnsi="Campton Book"/>
          <w:szCs w:val="20"/>
        </w:rPr>
        <w:t>Additionally, d</w:t>
      </w:r>
      <w:r w:rsidR="00FA1B1D" w:rsidRPr="00A04EDB">
        <w:rPr>
          <w:rFonts w:ascii="Campton Book" w:hAnsi="Campton Book"/>
          <w:szCs w:val="20"/>
        </w:rPr>
        <w:t xml:space="preserve">iagnosis codes </w:t>
      </w:r>
      <w:r w:rsidR="00902D20" w:rsidRPr="00A04EDB">
        <w:rPr>
          <w:rFonts w:ascii="Campton Book" w:hAnsi="Campton Book"/>
          <w:szCs w:val="20"/>
        </w:rPr>
        <w:t xml:space="preserve">must </w:t>
      </w:r>
      <w:r w:rsidR="00FA1B1D" w:rsidRPr="00A04EDB">
        <w:rPr>
          <w:rFonts w:ascii="Campton Book" w:hAnsi="Campton Book"/>
          <w:szCs w:val="20"/>
        </w:rPr>
        <w:t>be specific</w:t>
      </w:r>
      <w:r w:rsidR="00902D20" w:rsidRPr="00A04EDB">
        <w:rPr>
          <w:rFonts w:ascii="Campton Book" w:hAnsi="Campton Book"/>
          <w:szCs w:val="20"/>
        </w:rPr>
        <w:t>ally recorded along with any treatment modifications made</w:t>
      </w:r>
      <w:r w:rsidR="00FA1B1D" w:rsidRPr="00A04EDB">
        <w:rPr>
          <w:rFonts w:ascii="Campton Book" w:hAnsi="Campton Book"/>
          <w:szCs w:val="20"/>
        </w:rPr>
        <w:t xml:space="preserve"> during the course of treatment as the case develops.</w:t>
      </w:r>
    </w:p>
    <w:p w:rsidR="00FA1B1D" w:rsidRPr="00A04EDB" w:rsidRDefault="00FA1B1D" w:rsidP="001C4D0E">
      <w:pPr>
        <w:jc w:val="both"/>
        <w:rPr>
          <w:rFonts w:ascii="Campton Book" w:hAnsi="Campton Book"/>
          <w:sz w:val="22"/>
          <w:szCs w:val="19"/>
        </w:rPr>
      </w:pPr>
    </w:p>
    <w:p w:rsidR="00FA1B1D" w:rsidRPr="00A04EDB" w:rsidRDefault="00FA1B1D" w:rsidP="001C4D0E">
      <w:pPr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The </w:t>
      </w:r>
      <w:r w:rsidR="00902D20" w:rsidRPr="00A04EDB">
        <w:rPr>
          <w:rFonts w:ascii="Campton Book" w:hAnsi="Campton Book"/>
          <w:szCs w:val="20"/>
        </w:rPr>
        <w:t>I</w:t>
      </w:r>
      <w:r w:rsidRPr="00A04EDB">
        <w:rPr>
          <w:rFonts w:ascii="Campton Book" w:hAnsi="Campton Book"/>
          <w:szCs w:val="20"/>
        </w:rPr>
        <w:t xml:space="preserve">nitial </w:t>
      </w:r>
      <w:r w:rsidR="00902D20" w:rsidRPr="00A04EDB">
        <w:rPr>
          <w:rFonts w:ascii="Campton Book" w:hAnsi="Campton Book"/>
          <w:szCs w:val="20"/>
        </w:rPr>
        <w:t>R</w:t>
      </w:r>
      <w:r w:rsidRPr="00A04EDB">
        <w:rPr>
          <w:rFonts w:ascii="Campton Book" w:hAnsi="Campton Book"/>
          <w:szCs w:val="20"/>
        </w:rPr>
        <w:t xml:space="preserve">eport should </w:t>
      </w:r>
      <w:r w:rsidR="00902D20" w:rsidRPr="00A04EDB">
        <w:rPr>
          <w:rFonts w:ascii="Campton Book" w:hAnsi="Campton Book"/>
          <w:szCs w:val="20"/>
        </w:rPr>
        <w:t xml:space="preserve">be clear and concise, generally </w:t>
      </w:r>
      <w:r w:rsidRPr="00A04EDB">
        <w:rPr>
          <w:rFonts w:ascii="Campton Book" w:hAnsi="Campton Book"/>
          <w:szCs w:val="20"/>
        </w:rPr>
        <w:t xml:space="preserve">not </w:t>
      </w:r>
      <w:r w:rsidR="00902D20" w:rsidRPr="00A04EDB">
        <w:rPr>
          <w:rFonts w:ascii="Campton Book" w:hAnsi="Campton Book"/>
          <w:szCs w:val="20"/>
        </w:rPr>
        <w:t xml:space="preserve">to </w:t>
      </w:r>
      <w:r w:rsidR="00A04EDB" w:rsidRPr="00A04EDB">
        <w:rPr>
          <w:rFonts w:ascii="Campton Book" w:hAnsi="Campton Book"/>
          <w:szCs w:val="20"/>
        </w:rPr>
        <w:t>exceed two (2)</w:t>
      </w:r>
      <w:r w:rsidRPr="00A04EDB">
        <w:rPr>
          <w:rFonts w:ascii="Campton Book" w:hAnsi="Campton Book"/>
          <w:szCs w:val="20"/>
        </w:rPr>
        <w:t xml:space="preserve"> pages in length</w:t>
      </w:r>
      <w:r w:rsidR="00A04EDB" w:rsidRPr="00A04EDB">
        <w:rPr>
          <w:rFonts w:ascii="Campton Book" w:hAnsi="Campton Book"/>
          <w:szCs w:val="20"/>
        </w:rPr>
        <w:t>.</w:t>
      </w:r>
      <w:r w:rsidR="00902D20" w:rsidRPr="00A04EDB">
        <w:rPr>
          <w:rFonts w:ascii="Campton Book" w:hAnsi="Campton Book"/>
          <w:szCs w:val="20"/>
        </w:rPr>
        <w:t xml:space="preserve"> The case manager should make </w:t>
      </w:r>
      <w:r w:rsidRPr="00A04EDB">
        <w:rPr>
          <w:rFonts w:ascii="Campton Book" w:hAnsi="Campton Book"/>
          <w:szCs w:val="20"/>
        </w:rPr>
        <w:t xml:space="preserve">best efforts to make such report accessible to </w:t>
      </w:r>
      <w:r w:rsidR="00902D20" w:rsidRPr="00A04EDB">
        <w:rPr>
          <w:rFonts w:ascii="Campton Book" w:hAnsi="Campton Book"/>
          <w:szCs w:val="20"/>
        </w:rPr>
        <w:t>c</w:t>
      </w:r>
      <w:r w:rsidRPr="00A04EDB">
        <w:rPr>
          <w:rFonts w:ascii="Campton Book" w:hAnsi="Campton Book"/>
          <w:szCs w:val="20"/>
        </w:rPr>
        <w:t>lient</w:t>
      </w:r>
      <w:r w:rsidR="00902D20" w:rsidRPr="00A04EDB">
        <w:rPr>
          <w:rFonts w:ascii="Campton Book" w:hAnsi="Campton Book"/>
          <w:szCs w:val="20"/>
        </w:rPr>
        <w:t>s</w:t>
      </w:r>
      <w:r w:rsidRPr="00A04EDB">
        <w:rPr>
          <w:rFonts w:ascii="Campton Book" w:hAnsi="Campton Book"/>
          <w:szCs w:val="20"/>
        </w:rPr>
        <w:t xml:space="preserve"> </w:t>
      </w:r>
      <w:r w:rsidR="00902D20" w:rsidRPr="00A04EDB">
        <w:rPr>
          <w:rFonts w:ascii="Campton Book" w:hAnsi="Campton Book"/>
          <w:szCs w:val="20"/>
        </w:rPr>
        <w:t>with</w:t>
      </w:r>
      <w:r w:rsidRPr="00A04EDB">
        <w:rPr>
          <w:rFonts w:ascii="Campton Book" w:hAnsi="Campton Book"/>
          <w:szCs w:val="20"/>
        </w:rPr>
        <w:t xml:space="preserve">in </w:t>
      </w:r>
      <w:r w:rsidR="00A04EDB" w:rsidRPr="00A04EDB">
        <w:rPr>
          <w:rFonts w:ascii="Campton Book" w:hAnsi="Campton Book"/>
          <w:szCs w:val="20"/>
        </w:rPr>
        <w:t>five (5)</w:t>
      </w:r>
      <w:r w:rsidRPr="00A04EDB">
        <w:rPr>
          <w:rFonts w:ascii="Campton Book" w:hAnsi="Campton Book"/>
          <w:szCs w:val="20"/>
        </w:rPr>
        <w:t xml:space="preserve"> business </w:t>
      </w:r>
      <w:r w:rsidR="00902D20" w:rsidRPr="00A04EDB">
        <w:rPr>
          <w:rFonts w:ascii="Campton Book" w:hAnsi="Campton Book"/>
          <w:szCs w:val="20"/>
        </w:rPr>
        <w:t>days</w:t>
      </w:r>
      <w:r w:rsidR="00A04EDB" w:rsidRPr="00A04EDB">
        <w:rPr>
          <w:rFonts w:ascii="Campton Book" w:hAnsi="Campton Book"/>
          <w:szCs w:val="20"/>
        </w:rPr>
        <w:t>.</w:t>
      </w:r>
      <w:r w:rsidR="00BF3954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>Case Managers should include the following sections:</w:t>
      </w:r>
    </w:p>
    <w:p w:rsidR="00FA1B1D" w:rsidRPr="00A04EDB" w:rsidRDefault="00FA1B1D" w:rsidP="001C4D0E">
      <w:pPr>
        <w:ind w:left="720"/>
        <w:jc w:val="both"/>
        <w:rPr>
          <w:rFonts w:ascii="Campton Book" w:hAnsi="Campton Book"/>
          <w:sz w:val="20"/>
          <w:szCs w:val="17"/>
        </w:rPr>
      </w:pPr>
    </w:p>
    <w:p w:rsidR="00FA1B1D" w:rsidRPr="00A04EDB" w:rsidRDefault="00FA1B1D" w:rsidP="00A04EDB">
      <w:pPr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b/>
          <w:szCs w:val="20"/>
        </w:rPr>
        <w:t>Medical Summary:</w:t>
      </w:r>
      <w:r w:rsidR="00BF3954">
        <w:rPr>
          <w:rFonts w:ascii="Campton Book" w:hAnsi="Campton Book"/>
          <w:b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 xml:space="preserve">The Medical Summary should include pertinent information and give the reader an overview of the medical status of the patient.  </w:t>
      </w:r>
    </w:p>
    <w:p w:rsidR="00FA1B1D" w:rsidRPr="00A04EDB" w:rsidRDefault="00FA1B1D" w:rsidP="001C4D0E">
      <w:pPr>
        <w:ind w:left="720"/>
        <w:jc w:val="both"/>
        <w:rPr>
          <w:rFonts w:ascii="Campton Book" w:hAnsi="Campton Book"/>
          <w:sz w:val="22"/>
          <w:szCs w:val="19"/>
        </w:rPr>
      </w:pPr>
    </w:p>
    <w:p w:rsidR="00FA1B1D" w:rsidRPr="00BF3954" w:rsidRDefault="00BF3954" w:rsidP="00A04EDB">
      <w:pPr>
        <w:spacing w:line="264" w:lineRule="auto"/>
        <w:jc w:val="both"/>
        <w:rPr>
          <w:rFonts w:ascii="Campton Book" w:hAnsi="Campton Book"/>
          <w:b/>
          <w:szCs w:val="20"/>
        </w:rPr>
      </w:pPr>
      <w:r>
        <w:rPr>
          <w:rFonts w:ascii="Campton Book" w:hAnsi="Campton Book"/>
          <w:b/>
          <w:szCs w:val="20"/>
        </w:rPr>
        <w:lastRenderedPageBreak/>
        <w:t xml:space="preserve">The Plan: </w:t>
      </w:r>
      <w:r w:rsidR="00FA1B1D" w:rsidRPr="00A04EDB">
        <w:rPr>
          <w:rFonts w:ascii="Campton Book" w:hAnsi="Campton Book"/>
          <w:szCs w:val="20"/>
        </w:rPr>
        <w:t>The Plan detail</w:t>
      </w:r>
      <w:r w:rsidR="00902D20"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 the step</w:t>
      </w:r>
      <w:r w:rsidR="00902D20" w:rsidRPr="00A04EDB">
        <w:rPr>
          <w:rFonts w:ascii="Campton Book" w:hAnsi="Campton Book"/>
          <w:szCs w:val="20"/>
        </w:rPr>
        <w:t xml:space="preserve">s being taken to accommodate the </w:t>
      </w:r>
      <w:r w:rsidR="00653E1B" w:rsidRPr="00A04EDB">
        <w:rPr>
          <w:rFonts w:ascii="Campton Book" w:hAnsi="Campton Book"/>
          <w:szCs w:val="20"/>
        </w:rPr>
        <w:t>employee</w:t>
      </w:r>
      <w:r w:rsidR="00902D20" w:rsidRPr="00A04EDB">
        <w:rPr>
          <w:rFonts w:ascii="Campton Book" w:hAnsi="Campton Book"/>
          <w:szCs w:val="20"/>
        </w:rPr>
        <w:t xml:space="preserve">’s </w:t>
      </w:r>
      <w:r w:rsidR="00FA1B1D" w:rsidRPr="00A04EDB">
        <w:rPr>
          <w:rFonts w:ascii="Campton Book" w:hAnsi="Campton Book"/>
          <w:szCs w:val="20"/>
        </w:rPr>
        <w:t xml:space="preserve">ERTW and </w:t>
      </w:r>
      <w:r w:rsidR="00011ADC" w:rsidRPr="00A04EDB">
        <w:rPr>
          <w:rFonts w:ascii="Campton Book" w:hAnsi="Campton Book"/>
          <w:szCs w:val="20"/>
        </w:rPr>
        <w:t xml:space="preserve">case managers </w:t>
      </w:r>
      <w:r w:rsidR="00FA1B1D" w:rsidRPr="00A04EDB">
        <w:rPr>
          <w:rFonts w:ascii="Campton Book" w:hAnsi="Campton Book"/>
          <w:szCs w:val="20"/>
        </w:rPr>
        <w:t>should include the following:</w:t>
      </w:r>
    </w:p>
    <w:p w:rsidR="00FA1B1D" w:rsidRPr="00A04EDB" w:rsidRDefault="00902D20" w:rsidP="00E27B19">
      <w:pPr>
        <w:numPr>
          <w:ilvl w:val="0"/>
          <w:numId w:val="3"/>
        </w:numPr>
        <w:tabs>
          <w:tab w:val="clear" w:pos="1440"/>
          <w:tab w:val="num" w:pos="1260"/>
        </w:tabs>
        <w:spacing w:line="259" w:lineRule="auto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Actions to </w:t>
      </w:r>
      <w:r w:rsidR="00FA1B1D" w:rsidRPr="00A04EDB">
        <w:rPr>
          <w:rFonts w:ascii="Campton Book" w:hAnsi="Campton Book"/>
          <w:szCs w:val="20"/>
        </w:rPr>
        <w:t xml:space="preserve">be taken </w:t>
      </w:r>
      <w:r w:rsidRPr="00A04EDB">
        <w:rPr>
          <w:rFonts w:ascii="Campton Book" w:hAnsi="Campton Book"/>
          <w:szCs w:val="20"/>
        </w:rPr>
        <w:t>for</w:t>
      </w:r>
      <w:r w:rsidR="00FA1B1D" w:rsidRPr="00A04EDB">
        <w:rPr>
          <w:rFonts w:ascii="Campton Book" w:hAnsi="Campton Book"/>
          <w:szCs w:val="20"/>
        </w:rPr>
        <w:t xml:space="preserve"> and on behalf of the patient over the next 30 days. </w:t>
      </w:r>
    </w:p>
    <w:p w:rsidR="00653E1B" w:rsidRPr="00A04EDB" w:rsidRDefault="00FA1B1D" w:rsidP="00A04EDB">
      <w:pPr>
        <w:numPr>
          <w:ilvl w:val="0"/>
          <w:numId w:val="3"/>
        </w:numPr>
        <w:tabs>
          <w:tab w:val="clear" w:pos="1440"/>
          <w:tab w:val="num" w:pos="1260"/>
        </w:tabs>
        <w:spacing w:before="40" w:line="259" w:lineRule="auto"/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Recommendations made in conjunction with the treating </w:t>
      </w:r>
      <w:r w:rsidR="00653E1B" w:rsidRPr="00A04EDB">
        <w:rPr>
          <w:rFonts w:ascii="Campton Book" w:hAnsi="Campton Book"/>
          <w:szCs w:val="20"/>
        </w:rPr>
        <w:t>provider</w:t>
      </w:r>
      <w:r w:rsidRPr="00A04EDB">
        <w:rPr>
          <w:rFonts w:ascii="Campton Book" w:hAnsi="Campton Book"/>
          <w:szCs w:val="20"/>
        </w:rPr>
        <w:t xml:space="preserve"> on behalf of the patient to show the direction </w:t>
      </w:r>
      <w:r w:rsidR="00653E1B" w:rsidRPr="00A04EDB">
        <w:rPr>
          <w:rFonts w:ascii="Campton Book" w:hAnsi="Campton Book"/>
          <w:szCs w:val="20"/>
        </w:rPr>
        <w:t xml:space="preserve">of </w:t>
      </w:r>
      <w:r w:rsidRPr="00A04EDB">
        <w:rPr>
          <w:rFonts w:ascii="Campton Book" w:hAnsi="Campton Book"/>
          <w:szCs w:val="20"/>
        </w:rPr>
        <w:t xml:space="preserve">the </w:t>
      </w:r>
      <w:r w:rsidR="00653E1B" w:rsidRPr="00A04EDB">
        <w:rPr>
          <w:rFonts w:ascii="Campton Book" w:hAnsi="Campton Book"/>
          <w:szCs w:val="20"/>
        </w:rPr>
        <w:t xml:space="preserve">patient’s </w:t>
      </w:r>
      <w:r w:rsidRPr="00A04EDB">
        <w:rPr>
          <w:rFonts w:ascii="Campton Book" w:hAnsi="Campton Book"/>
          <w:szCs w:val="20"/>
        </w:rPr>
        <w:t xml:space="preserve">care.  </w:t>
      </w:r>
    </w:p>
    <w:p w:rsidR="00A04EDB" w:rsidRDefault="00FA1B1D" w:rsidP="00A04EDB">
      <w:pPr>
        <w:numPr>
          <w:ilvl w:val="0"/>
          <w:numId w:val="3"/>
        </w:numPr>
        <w:tabs>
          <w:tab w:val="clear" w:pos="1440"/>
          <w:tab w:val="num" w:pos="1260"/>
        </w:tabs>
        <w:spacing w:before="40" w:line="259" w:lineRule="auto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Detail</w:t>
      </w:r>
      <w:r w:rsidR="00653E1B" w:rsidRPr="00A04EDB">
        <w:rPr>
          <w:rFonts w:ascii="Campton Book" w:hAnsi="Campton Book"/>
          <w:szCs w:val="20"/>
        </w:rPr>
        <w:t>ed steps to be taken by the c</w:t>
      </w:r>
      <w:r w:rsidRPr="00A04EDB">
        <w:rPr>
          <w:rFonts w:ascii="Campton Book" w:hAnsi="Campton Book"/>
          <w:szCs w:val="20"/>
        </w:rPr>
        <w:t xml:space="preserve">ase </w:t>
      </w:r>
      <w:r w:rsidR="00653E1B" w:rsidRPr="00A04EDB">
        <w:rPr>
          <w:rFonts w:ascii="Campton Book" w:hAnsi="Campton Book"/>
          <w:szCs w:val="20"/>
        </w:rPr>
        <w:t>m</w:t>
      </w:r>
      <w:r w:rsidRPr="00A04EDB">
        <w:rPr>
          <w:rFonts w:ascii="Campton Book" w:hAnsi="Campton Book"/>
          <w:szCs w:val="20"/>
        </w:rPr>
        <w:t xml:space="preserve">anager to keep </w:t>
      </w:r>
      <w:r w:rsidR="00653E1B" w:rsidRPr="00A04EDB">
        <w:rPr>
          <w:rFonts w:ascii="Campton Book" w:hAnsi="Campton Book"/>
          <w:szCs w:val="20"/>
        </w:rPr>
        <w:t xml:space="preserve">such </w:t>
      </w:r>
      <w:r w:rsidRPr="00A04EDB">
        <w:rPr>
          <w:rFonts w:ascii="Campton Book" w:hAnsi="Campton Book"/>
          <w:szCs w:val="20"/>
        </w:rPr>
        <w:t>care on track for ERTW</w:t>
      </w:r>
      <w:r w:rsidR="00601033" w:rsidRPr="00A04EDB">
        <w:rPr>
          <w:rFonts w:ascii="Campton Book" w:hAnsi="Campton Book"/>
          <w:szCs w:val="20"/>
        </w:rPr>
        <w:t>, and such steps should be numbered according to their importance</w:t>
      </w:r>
      <w:r w:rsidR="00653E1B" w:rsidRPr="00A04EDB">
        <w:rPr>
          <w:rFonts w:ascii="Campton Book" w:hAnsi="Campton Book"/>
          <w:szCs w:val="20"/>
        </w:rPr>
        <w:t>.</w:t>
      </w:r>
    </w:p>
    <w:p w:rsidR="00FA1B1D" w:rsidRPr="00A04EDB" w:rsidRDefault="00601033" w:rsidP="00A04EDB">
      <w:pPr>
        <w:numPr>
          <w:ilvl w:val="0"/>
          <w:numId w:val="3"/>
        </w:numPr>
        <w:tabs>
          <w:tab w:val="clear" w:pos="1440"/>
          <w:tab w:val="num" w:pos="1260"/>
        </w:tabs>
        <w:spacing w:before="40" w:line="259" w:lineRule="auto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Case manager should make r</w:t>
      </w:r>
      <w:r w:rsidR="00FA1B1D" w:rsidRPr="00A04EDB">
        <w:rPr>
          <w:rFonts w:ascii="Campton Book" w:hAnsi="Campton Book"/>
          <w:szCs w:val="20"/>
        </w:rPr>
        <w:t>ecommendations</w:t>
      </w:r>
      <w:r w:rsidRPr="00A04EDB">
        <w:rPr>
          <w:rFonts w:ascii="Campton Book" w:hAnsi="Campton Book"/>
          <w:szCs w:val="20"/>
        </w:rPr>
        <w:t>—tailored to each case—f</w:t>
      </w:r>
      <w:r w:rsidR="00653E1B" w:rsidRPr="00A04EDB">
        <w:rPr>
          <w:rFonts w:ascii="Campton Book" w:hAnsi="Campton Book"/>
          <w:szCs w:val="20"/>
        </w:rPr>
        <w:t>or</w:t>
      </w:r>
      <w:r w:rsidR="00FA1B1D" w:rsidRPr="00A04EDB">
        <w:rPr>
          <w:rFonts w:ascii="Campton Book" w:hAnsi="Campton Book"/>
          <w:szCs w:val="20"/>
        </w:rPr>
        <w:t xml:space="preserve"> keep</w:t>
      </w:r>
      <w:r w:rsidR="00653E1B" w:rsidRPr="00A04EDB">
        <w:rPr>
          <w:rFonts w:ascii="Campton Book" w:hAnsi="Campton Book"/>
          <w:szCs w:val="20"/>
        </w:rPr>
        <w:t>ing</w:t>
      </w:r>
      <w:r w:rsidR="00FA1B1D" w:rsidRPr="00A04EDB">
        <w:rPr>
          <w:rFonts w:ascii="Campton Book" w:hAnsi="Campton Book"/>
          <w:szCs w:val="20"/>
        </w:rPr>
        <w:t xml:space="preserve"> </w:t>
      </w:r>
      <w:r w:rsidR="00011ADC" w:rsidRPr="00A04EDB">
        <w:rPr>
          <w:rFonts w:ascii="Campton Book" w:hAnsi="Campton Book"/>
          <w:szCs w:val="20"/>
        </w:rPr>
        <w:t>it</w:t>
      </w:r>
      <w:r w:rsidR="00FA1B1D" w:rsidRPr="00A04EDB">
        <w:rPr>
          <w:rFonts w:ascii="Campton Book" w:hAnsi="Campton Book"/>
          <w:szCs w:val="20"/>
        </w:rPr>
        <w:t xml:space="preserve"> on track</w:t>
      </w:r>
      <w:r w:rsidR="00653E1B" w:rsidRPr="00A04EDB">
        <w:rPr>
          <w:rFonts w:ascii="Campton Book" w:hAnsi="Campton Book"/>
          <w:szCs w:val="20"/>
        </w:rPr>
        <w:t xml:space="preserve"> for ERTW</w:t>
      </w:r>
      <w:r w:rsidR="00A04EDB" w:rsidRPr="00A04EDB">
        <w:rPr>
          <w:rFonts w:ascii="Campton Book" w:hAnsi="Campton Book"/>
          <w:szCs w:val="20"/>
        </w:rPr>
        <w:t xml:space="preserve">. </w:t>
      </w:r>
      <w:r w:rsidR="00011ADC" w:rsidRPr="00A04EDB">
        <w:rPr>
          <w:rFonts w:ascii="Campton Book" w:hAnsi="Campton Book"/>
          <w:szCs w:val="20"/>
        </w:rPr>
        <w:t>Re</w:t>
      </w:r>
      <w:r w:rsidR="00FA1B1D" w:rsidRPr="00A04EDB">
        <w:rPr>
          <w:rFonts w:ascii="Campton Book" w:hAnsi="Campton Book"/>
          <w:szCs w:val="20"/>
        </w:rPr>
        <w:t>commendation</w:t>
      </w:r>
      <w:r w:rsidR="00011ADC"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 should indicate</w:t>
      </w:r>
      <w:r w:rsidR="00011ADC" w:rsidRPr="00A04EDB">
        <w:rPr>
          <w:rFonts w:ascii="Campton Book" w:hAnsi="Campton Book"/>
          <w:szCs w:val="20"/>
        </w:rPr>
        <w:t xml:space="preserve"> the</w:t>
      </w:r>
      <w:r w:rsidR="00FA1B1D" w:rsidRPr="00A04EDB">
        <w:rPr>
          <w:rFonts w:ascii="Campton Book" w:hAnsi="Campton Book"/>
          <w:szCs w:val="20"/>
        </w:rPr>
        <w:t xml:space="preserve"> following:</w:t>
      </w:r>
    </w:p>
    <w:p w:rsidR="00FA1B1D" w:rsidRPr="00A04EDB" w:rsidRDefault="00FA1B1D" w:rsidP="00490020">
      <w:pPr>
        <w:numPr>
          <w:ilvl w:val="2"/>
          <w:numId w:val="3"/>
        </w:numPr>
        <w:tabs>
          <w:tab w:val="clear" w:pos="2880"/>
          <w:tab w:val="num" w:pos="2520"/>
        </w:tabs>
        <w:spacing w:before="50" w:line="264" w:lineRule="auto"/>
        <w:ind w:left="25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b/>
          <w:szCs w:val="20"/>
        </w:rPr>
        <w:t>Who</w:t>
      </w:r>
      <w:r w:rsidR="0067610F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 xml:space="preserve">will be contacted in order to complete the </w:t>
      </w:r>
      <w:r w:rsidR="00F46436" w:rsidRPr="00A04EDB">
        <w:rPr>
          <w:rFonts w:ascii="Campton Book" w:hAnsi="Campton Book"/>
          <w:szCs w:val="20"/>
        </w:rPr>
        <w:t>action</w:t>
      </w:r>
      <w:r w:rsidRPr="00A04EDB">
        <w:rPr>
          <w:rFonts w:ascii="Campton Book" w:hAnsi="Campton Book"/>
          <w:szCs w:val="20"/>
        </w:rPr>
        <w:t>?</w:t>
      </w:r>
    </w:p>
    <w:p w:rsidR="00FA1B1D" w:rsidRPr="00A04EDB" w:rsidRDefault="00FA1B1D" w:rsidP="00E27B19">
      <w:pPr>
        <w:numPr>
          <w:ilvl w:val="2"/>
          <w:numId w:val="3"/>
        </w:numPr>
        <w:tabs>
          <w:tab w:val="clear" w:pos="2880"/>
          <w:tab w:val="num" w:pos="2520"/>
        </w:tabs>
        <w:spacing w:line="264" w:lineRule="auto"/>
        <w:ind w:left="25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b/>
          <w:szCs w:val="20"/>
        </w:rPr>
        <w:t>What</w:t>
      </w:r>
      <w:r w:rsidR="0067610F">
        <w:rPr>
          <w:rFonts w:ascii="Campton Book" w:hAnsi="Campton Book"/>
          <w:szCs w:val="20"/>
        </w:rPr>
        <w:t xml:space="preserve"> </w:t>
      </w:r>
      <w:r w:rsidR="00F46436" w:rsidRPr="00A04EDB">
        <w:rPr>
          <w:rFonts w:ascii="Campton Book" w:hAnsi="Campton Book"/>
          <w:szCs w:val="20"/>
        </w:rPr>
        <w:t>will the case manager d</w:t>
      </w:r>
      <w:r w:rsidRPr="00A04EDB">
        <w:rPr>
          <w:rFonts w:ascii="Campton Book" w:hAnsi="Campton Book"/>
          <w:szCs w:val="20"/>
        </w:rPr>
        <w:t>o?</w:t>
      </w:r>
    </w:p>
    <w:p w:rsidR="00FA1B1D" w:rsidRPr="00A04EDB" w:rsidRDefault="00FA1B1D" w:rsidP="00E27B19">
      <w:pPr>
        <w:numPr>
          <w:ilvl w:val="2"/>
          <w:numId w:val="3"/>
        </w:numPr>
        <w:tabs>
          <w:tab w:val="clear" w:pos="2880"/>
          <w:tab w:val="num" w:pos="2520"/>
        </w:tabs>
        <w:spacing w:line="264" w:lineRule="auto"/>
        <w:ind w:left="25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b/>
          <w:szCs w:val="20"/>
        </w:rPr>
        <w:t>When</w:t>
      </w:r>
      <w:r w:rsidRPr="00A04EDB">
        <w:rPr>
          <w:rFonts w:ascii="Campton Book" w:hAnsi="Campton Book"/>
          <w:szCs w:val="20"/>
        </w:rPr>
        <w:t xml:space="preserve"> will this act occur?</w:t>
      </w:r>
    </w:p>
    <w:p w:rsidR="00FA1B1D" w:rsidRPr="00A04EDB" w:rsidRDefault="00FA1B1D" w:rsidP="00E27B19">
      <w:pPr>
        <w:numPr>
          <w:ilvl w:val="2"/>
          <w:numId w:val="3"/>
        </w:numPr>
        <w:tabs>
          <w:tab w:val="clear" w:pos="2880"/>
          <w:tab w:val="num" w:pos="2520"/>
        </w:tabs>
        <w:spacing w:line="264" w:lineRule="auto"/>
        <w:ind w:left="25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b/>
          <w:szCs w:val="20"/>
        </w:rPr>
        <w:t xml:space="preserve">Where </w:t>
      </w:r>
      <w:r w:rsidRPr="00A04EDB">
        <w:rPr>
          <w:rFonts w:ascii="Campton Book" w:hAnsi="Campton Book"/>
          <w:szCs w:val="20"/>
        </w:rPr>
        <w:t>will this act occur?</w:t>
      </w:r>
    </w:p>
    <w:p w:rsidR="00FA1B1D" w:rsidRPr="00A04EDB" w:rsidRDefault="00FA1B1D" w:rsidP="00E27B19">
      <w:pPr>
        <w:numPr>
          <w:ilvl w:val="2"/>
          <w:numId w:val="3"/>
        </w:numPr>
        <w:tabs>
          <w:tab w:val="clear" w:pos="2880"/>
          <w:tab w:val="num" w:pos="2520"/>
        </w:tabs>
        <w:spacing w:after="60" w:line="264" w:lineRule="auto"/>
        <w:ind w:left="25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b/>
          <w:szCs w:val="20"/>
        </w:rPr>
        <w:t>Why</w:t>
      </w:r>
      <w:r w:rsidR="0067610F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>is this acti</w:t>
      </w:r>
      <w:r w:rsidR="00F46436" w:rsidRPr="00A04EDB">
        <w:rPr>
          <w:rFonts w:ascii="Campton Book" w:hAnsi="Campton Book"/>
          <w:szCs w:val="20"/>
        </w:rPr>
        <w:t>on being taken?</w:t>
      </w:r>
    </w:p>
    <w:p w:rsidR="00F46436" w:rsidRPr="00A04EDB" w:rsidRDefault="00FA1B1D" w:rsidP="00E27B19">
      <w:pPr>
        <w:numPr>
          <w:ilvl w:val="0"/>
          <w:numId w:val="3"/>
        </w:numPr>
        <w:tabs>
          <w:tab w:val="clear" w:pos="1440"/>
          <w:tab w:val="num" w:pos="1260"/>
        </w:tabs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Cas</w:t>
      </w:r>
      <w:r w:rsidR="00F46436" w:rsidRPr="00A04EDB">
        <w:rPr>
          <w:rFonts w:ascii="Campton Book" w:hAnsi="Campton Book"/>
          <w:szCs w:val="20"/>
        </w:rPr>
        <w:t>e m</w:t>
      </w:r>
      <w:r w:rsidRPr="00A04EDB">
        <w:rPr>
          <w:rFonts w:ascii="Campton Book" w:hAnsi="Campton Book"/>
          <w:szCs w:val="20"/>
        </w:rPr>
        <w:t xml:space="preserve">anagers should not include recommendations unless they are </w:t>
      </w:r>
      <w:r w:rsidR="00F46436" w:rsidRPr="00A04EDB">
        <w:rPr>
          <w:rFonts w:ascii="Campton Book" w:hAnsi="Campton Book"/>
          <w:szCs w:val="20"/>
        </w:rPr>
        <w:t xml:space="preserve">absolutely sure the recommended act can be performed </w:t>
      </w:r>
      <w:r w:rsidRPr="00A04EDB">
        <w:rPr>
          <w:rFonts w:ascii="Campton Book" w:hAnsi="Campton Book"/>
          <w:szCs w:val="20"/>
        </w:rPr>
        <w:t xml:space="preserve">in the time provided.  </w:t>
      </w:r>
    </w:p>
    <w:p w:rsidR="00FA1B1D" w:rsidRPr="00A04EDB" w:rsidRDefault="00F46436" w:rsidP="00490020">
      <w:pPr>
        <w:numPr>
          <w:ilvl w:val="0"/>
          <w:numId w:val="3"/>
        </w:numPr>
        <w:tabs>
          <w:tab w:val="clear" w:pos="1440"/>
          <w:tab w:val="num" w:pos="1260"/>
        </w:tabs>
        <w:spacing w:before="40"/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Case managers must indicate whether their </w:t>
      </w:r>
      <w:r w:rsidR="00FA1B1D" w:rsidRPr="00A04EDB">
        <w:rPr>
          <w:rFonts w:ascii="Campton Book" w:hAnsi="Campton Book"/>
          <w:szCs w:val="20"/>
        </w:rPr>
        <w:t>recommendat</w:t>
      </w:r>
      <w:r w:rsidRPr="00A04EDB">
        <w:rPr>
          <w:rFonts w:ascii="Campton Book" w:hAnsi="Campton Book"/>
          <w:szCs w:val="20"/>
        </w:rPr>
        <w:t xml:space="preserve">ions require prior approval from </w:t>
      </w:r>
      <w:r w:rsidR="00E27B19" w:rsidRPr="00A04EDB">
        <w:rPr>
          <w:rFonts w:ascii="Campton Book" w:hAnsi="Campton Book"/>
          <w:szCs w:val="20"/>
        </w:rPr>
        <w:t>the</w:t>
      </w:r>
      <w:r w:rsidRPr="00A04EDB">
        <w:rPr>
          <w:rFonts w:ascii="Campton Book" w:hAnsi="Campton Book"/>
          <w:szCs w:val="20"/>
        </w:rPr>
        <w:t xml:space="preserve"> client</w:t>
      </w:r>
      <w:r w:rsidR="00E27B19" w:rsidRPr="00A04EDB">
        <w:rPr>
          <w:rFonts w:ascii="Campton Book" w:hAnsi="Campton Book"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 xml:space="preserve">and </w:t>
      </w:r>
      <w:r w:rsidRPr="00A04EDB">
        <w:rPr>
          <w:rFonts w:ascii="Campton Book" w:hAnsi="Campton Book"/>
          <w:szCs w:val="20"/>
        </w:rPr>
        <w:t xml:space="preserve">must </w:t>
      </w:r>
      <w:r w:rsidR="00FA1B1D" w:rsidRPr="00A04EDB">
        <w:rPr>
          <w:rFonts w:ascii="Campton Book" w:hAnsi="Campton Book"/>
          <w:szCs w:val="20"/>
        </w:rPr>
        <w:t xml:space="preserve">obtain </w:t>
      </w:r>
      <w:r w:rsidRPr="00A04EDB">
        <w:rPr>
          <w:rFonts w:ascii="Campton Book" w:hAnsi="Campton Book"/>
          <w:szCs w:val="20"/>
        </w:rPr>
        <w:t>such</w:t>
      </w:r>
      <w:r w:rsidR="00FA1B1D" w:rsidRPr="00A04EDB">
        <w:rPr>
          <w:rFonts w:ascii="Campton Book" w:hAnsi="Campton Book"/>
          <w:szCs w:val="20"/>
        </w:rPr>
        <w:t xml:space="preserve"> approval before </w:t>
      </w:r>
      <w:r w:rsidRPr="00A04EDB">
        <w:rPr>
          <w:rFonts w:ascii="Campton Book" w:hAnsi="Campton Book"/>
          <w:szCs w:val="20"/>
        </w:rPr>
        <w:t xml:space="preserve">completing the </w:t>
      </w:r>
      <w:r w:rsidR="00FA1B1D" w:rsidRPr="00A04EDB">
        <w:rPr>
          <w:rFonts w:ascii="Campton Book" w:hAnsi="Campton Book"/>
          <w:szCs w:val="20"/>
        </w:rPr>
        <w:t>recommend</w:t>
      </w:r>
      <w:r w:rsidR="00E27B19" w:rsidRPr="00A04EDB">
        <w:rPr>
          <w:rFonts w:ascii="Campton Book" w:hAnsi="Campton Book"/>
          <w:szCs w:val="20"/>
        </w:rPr>
        <w:t>ation</w:t>
      </w:r>
      <w:r w:rsidR="0067610F">
        <w:rPr>
          <w:rFonts w:ascii="Campton Book" w:hAnsi="Campton Book"/>
          <w:szCs w:val="20"/>
        </w:rPr>
        <w:t xml:space="preserve">. </w:t>
      </w:r>
      <w:r w:rsidRPr="00A04EDB">
        <w:rPr>
          <w:rFonts w:ascii="Campton Book" w:hAnsi="Campton Book"/>
          <w:szCs w:val="20"/>
        </w:rPr>
        <w:t xml:space="preserve">Receipt of approval must be </w:t>
      </w:r>
      <w:r w:rsidR="000F7854" w:rsidRPr="00A04EDB">
        <w:rPr>
          <w:rFonts w:ascii="Campton Book" w:hAnsi="Campton Book"/>
          <w:szCs w:val="20"/>
        </w:rPr>
        <w:t xml:space="preserve">recorded in </w:t>
      </w:r>
      <w:r w:rsidR="00FA1B1D" w:rsidRPr="00A04EDB">
        <w:rPr>
          <w:rFonts w:ascii="Campton Book" w:hAnsi="Campton Book"/>
          <w:szCs w:val="20"/>
        </w:rPr>
        <w:t>subsequent report</w:t>
      </w:r>
      <w:r w:rsidR="00E27B19"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>.</w:t>
      </w:r>
    </w:p>
    <w:p w:rsidR="00BA3753" w:rsidRPr="00A04EDB" w:rsidRDefault="00BA3753" w:rsidP="00BA3753">
      <w:pPr>
        <w:ind w:left="720"/>
        <w:jc w:val="both"/>
        <w:rPr>
          <w:rFonts w:ascii="Campton Book" w:hAnsi="Campton Book"/>
          <w:szCs w:val="20"/>
        </w:rPr>
      </w:pPr>
    </w:p>
    <w:p w:rsidR="00490020" w:rsidRPr="00490020" w:rsidRDefault="00490020" w:rsidP="00490020">
      <w:pPr>
        <w:spacing w:line="259" w:lineRule="auto"/>
        <w:ind w:left="720"/>
        <w:jc w:val="both"/>
        <w:rPr>
          <w:rFonts w:ascii="Verdana" w:hAnsi="Verdana"/>
          <w:sz w:val="20"/>
          <w:szCs w:val="20"/>
        </w:rPr>
      </w:pPr>
    </w:p>
    <w:p w:rsidR="00FA1B1D" w:rsidRPr="00A04EDB" w:rsidRDefault="000020AA" w:rsidP="00A04EDB">
      <w:pPr>
        <w:spacing w:line="259" w:lineRule="auto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b/>
          <w:szCs w:val="20"/>
        </w:rPr>
        <w:t xml:space="preserve">The </w:t>
      </w:r>
      <w:r w:rsidR="00A04EDB" w:rsidRPr="00A04EDB">
        <w:rPr>
          <w:rFonts w:ascii="Campton Book" w:hAnsi="Campton Book"/>
          <w:b/>
          <w:szCs w:val="20"/>
        </w:rPr>
        <w:t>Narrative:</w:t>
      </w:r>
      <w:r w:rsidR="00A04EDB" w:rsidRPr="00A04EDB">
        <w:rPr>
          <w:rFonts w:ascii="Verdana" w:hAnsi="Verdana"/>
          <w:b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 xml:space="preserve">The Narrative should expand on the information included in the </w:t>
      </w:r>
      <w:r w:rsidRPr="00A04EDB">
        <w:rPr>
          <w:rFonts w:ascii="Campton Book" w:hAnsi="Campton Book"/>
          <w:szCs w:val="20"/>
        </w:rPr>
        <w:t>Medical S</w:t>
      </w:r>
      <w:r w:rsidR="00FA1B1D" w:rsidRPr="00A04EDB">
        <w:rPr>
          <w:rFonts w:ascii="Campton Book" w:hAnsi="Campton Book"/>
          <w:szCs w:val="20"/>
        </w:rPr>
        <w:t xml:space="preserve">ummary and </w:t>
      </w:r>
      <w:r w:rsidRPr="00A04EDB">
        <w:rPr>
          <w:rFonts w:ascii="Campton Book" w:hAnsi="Campton Book"/>
          <w:szCs w:val="20"/>
        </w:rPr>
        <w:t xml:space="preserve">should </w:t>
      </w:r>
      <w:r w:rsidR="00FA1B1D" w:rsidRPr="00A04EDB">
        <w:rPr>
          <w:rFonts w:ascii="Campton Book" w:hAnsi="Campton Book"/>
          <w:szCs w:val="20"/>
        </w:rPr>
        <w:t>present specific i</w:t>
      </w:r>
      <w:r w:rsidR="001629BC">
        <w:rPr>
          <w:rFonts w:ascii="Campton Book" w:hAnsi="Campton Book"/>
          <w:szCs w:val="20"/>
        </w:rPr>
        <w:t xml:space="preserve">nformation regarding the case. </w:t>
      </w:r>
      <w:r w:rsidRPr="00A04EDB">
        <w:rPr>
          <w:rFonts w:ascii="Campton Book" w:hAnsi="Campton Book"/>
          <w:szCs w:val="20"/>
        </w:rPr>
        <w:t>The case m</w:t>
      </w:r>
      <w:r w:rsidR="00FA1B1D" w:rsidRPr="00A04EDB">
        <w:rPr>
          <w:rFonts w:ascii="Campton Book" w:hAnsi="Campton Book"/>
          <w:szCs w:val="20"/>
        </w:rPr>
        <w:t>anager should always include information under the</w:t>
      </w:r>
      <w:r w:rsidR="006A7C49" w:rsidRPr="00A04EDB">
        <w:rPr>
          <w:rFonts w:ascii="Campton Book" w:hAnsi="Campton Book"/>
          <w:szCs w:val="20"/>
        </w:rPr>
        <w:t xml:space="preserve"> following</w:t>
      </w:r>
      <w:r w:rsidR="00A04EDB" w:rsidRPr="00A04EDB">
        <w:rPr>
          <w:rFonts w:ascii="Campton Book" w:hAnsi="Campton Book"/>
          <w:szCs w:val="20"/>
        </w:rPr>
        <w:t xml:space="preserve"> four (4)</w:t>
      </w:r>
      <w:r w:rsidR="00A04EDB">
        <w:rPr>
          <w:rFonts w:ascii="Campton Book" w:hAnsi="Campton Book"/>
          <w:szCs w:val="20"/>
        </w:rPr>
        <w:t xml:space="preserve"> </w:t>
      </w:r>
      <w:r w:rsidR="00A04EDB" w:rsidRPr="00A04EDB">
        <w:rPr>
          <w:rFonts w:ascii="Campton Book" w:hAnsi="Campton Book"/>
          <w:szCs w:val="20"/>
        </w:rPr>
        <w:t xml:space="preserve">specific sections: </w:t>
      </w:r>
      <w:r w:rsidR="00FA1B1D" w:rsidRPr="00A04EDB">
        <w:rPr>
          <w:rFonts w:ascii="Campton Book" w:hAnsi="Campton Book"/>
          <w:szCs w:val="20"/>
        </w:rPr>
        <w:t>Medical, Vocational, Financial and Behavioral</w:t>
      </w:r>
      <w:r w:rsidR="006A7C49" w:rsidRPr="00A04EDB">
        <w:rPr>
          <w:rFonts w:ascii="Campton Book" w:hAnsi="Campton Book"/>
          <w:szCs w:val="20"/>
        </w:rPr>
        <w:t xml:space="preserve"> (all four</w:t>
      </w:r>
      <w:r w:rsidR="00A04EDB" w:rsidRPr="00A04EDB">
        <w:rPr>
          <w:rFonts w:ascii="Campton Book" w:hAnsi="Campton Book"/>
          <w:szCs w:val="20"/>
        </w:rPr>
        <w:t xml:space="preserve"> (4)</w:t>
      </w:r>
      <w:r w:rsidRPr="00A04EDB">
        <w:rPr>
          <w:rFonts w:ascii="Campton Book" w:hAnsi="Campton Book"/>
          <w:szCs w:val="20"/>
        </w:rPr>
        <w:t xml:space="preserve"> detailed below).</w:t>
      </w:r>
    </w:p>
    <w:p w:rsidR="00FA1B1D" w:rsidRPr="00490020" w:rsidRDefault="00FA1B1D" w:rsidP="001C4D0E">
      <w:pPr>
        <w:ind w:left="720"/>
        <w:jc w:val="both"/>
        <w:rPr>
          <w:rFonts w:ascii="Verdana" w:hAnsi="Verdana"/>
        </w:rPr>
      </w:pPr>
    </w:p>
    <w:p w:rsidR="00FA1B1D" w:rsidRPr="00A04EDB" w:rsidRDefault="000020AA" w:rsidP="001C4D0E">
      <w:pPr>
        <w:ind w:left="7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b/>
          <w:szCs w:val="20"/>
        </w:rPr>
        <w:t>Section 1:</w:t>
      </w:r>
      <w:r w:rsidR="00FA1B1D" w:rsidRPr="00A04EDB">
        <w:rPr>
          <w:rFonts w:ascii="Campton Book" w:hAnsi="Campton Book"/>
          <w:b/>
          <w:szCs w:val="20"/>
        </w:rPr>
        <w:t xml:space="preserve"> Medical</w:t>
      </w:r>
      <w:r w:rsidRPr="00A04EDB">
        <w:rPr>
          <w:rFonts w:ascii="Campton Book" w:hAnsi="Campton Book"/>
          <w:b/>
          <w:szCs w:val="20"/>
        </w:rPr>
        <w:t xml:space="preserve"> – </w:t>
      </w:r>
      <w:r w:rsidRPr="00A04EDB">
        <w:rPr>
          <w:rFonts w:ascii="Campton Book" w:hAnsi="Campton Book"/>
          <w:szCs w:val="20"/>
        </w:rPr>
        <w:t>Case m</w:t>
      </w:r>
      <w:r w:rsidR="00FA1B1D" w:rsidRPr="00A04EDB">
        <w:rPr>
          <w:rFonts w:ascii="Campton Book" w:hAnsi="Campton Book"/>
          <w:szCs w:val="20"/>
        </w:rPr>
        <w:t>anager</w:t>
      </w:r>
      <w:r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 should include the following</w:t>
      </w:r>
      <w:r w:rsidRPr="00A04EDB">
        <w:rPr>
          <w:rFonts w:ascii="Campton Book" w:hAnsi="Campton Book"/>
          <w:szCs w:val="20"/>
        </w:rPr>
        <w:t xml:space="preserve"> information</w:t>
      </w:r>
      <w:r w:rsidR="00FA1B1D" w:rsidRPr="00A04EDB">
        <w:rPr>
          <w:rFonts w:ascii="Campton Book" w:hAnsi="Campton Book"/>
          <w:szCs w:val="20"/>
        </w:rPr>
        <w:t>:</w:t>
      </w:r>
    </w:p>
    <w:p w:rsidR="00FA1B1D" w:rsidRPr="00A04EDB" w:rsidRDefault="00FA1B1D" w:rsidP="00490020">
      <w:pPr>
        <w:numPr>
          <w:ilvl w:val="0"/>
          <w:numId w:val="4"/>
        </w:numPr>
        <w:tabs>
          <w:tab w:val="clear" w:pos="1440"/>
          <w:tab w:val="num" w:pos="1260"/>
        </w:tabs>
        <w:spacing w:before="40" w:after="40"/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Claimant’s perception </w:t>
      </w:r>
      <w:r w:rsidR="00BA3753" w:rsidRPr="00A04EDB">
        <w:rPr>
          <w:rFonts w:ascii="Campton Book" w:hAnsi="Campton Book"/>
          <w:szCs w:val="20"/>
        </w:rPr>
        <w:t>of their</w:t>
      </w:r>
      <w:r w:rsidRPr="00A04EDB">
        <w:rPr>
          <w:rFonts w:ascii="Campton Book" w:hAnsi="Campton Book"/>
          <w:szCs w:val="20"/>
        </w:rPr>
        <w:t xml:space="preserve"> injury, current medical sta</w:t>
      </w:r>
      <w:r w:rsidR="00BA3753" w:rsidRPr="00A04EDB">
        <w:rPr>
          <w:rFonts w:ascii="Campton Book" w:hAnsi="Campton Book"/>
          <w:szCs w:val="20"/>
        </w:rPr>
        <w:t>tus, and treatment</w:t>
      </w:r>
      <w:r w:rsidRPr="00A04EDB">
        <w:rPr>
          <w:rFonts w:ascii="Campton Book" w:hAnsi="Campton Book"/>
          <w:szCs w:val="20"/>
        </w:rPr>
        <w:t>s he</w:t>
      </w:r>
      <w:r w:rsidR="001629BC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>/</w:t>
      </w:r>
      <w:r w:rsidR="001629BC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>she has received since the</w:t>
      </w:r>
      <w:r w:rsidR="00BA3753" w:rsidRPr="00A04EDB">
        <w:rPr>
          <w:rFonts w:ascii="Campton Book" w:hAnsi="Campton Book"/>
          <w:szCs w:val="20"/>
        </w:rPr>
        <w:t>ir</w:t>
      </w:r>
      <w:r w:rsidRPr="00A04EDB">
        <w:rPr>
          <w:rFonts w:ascii="Campton Book" w:hAnsi="Campton Book"/>
          <w:szCs w:val="20"/>
        </w:rPr>
        <w:t xml:space="preserve"> injury.</w:t>
      </w:r>
    </w:p>
    <w:p w:rsidR="00FA1B1D" w:rsidRPr="00A04EDB" w:rsidRDefault="00BA3753" w:rsidP="00490020">
      <w:pPr>
        <w:numPr>
          <w:ilvl w:val="0"/>
          <w:numId w:val="4"/>
        </w:numPr>
        <w:tabs>
          <w:tab w:val="clear" w:pos="1440"/>
          <w:tab w:val="num" w:pos="1260"/>
        </w:tabs>
        <w:spacing w:before="60" w:after="40" w:line="264" w:lineRule="auto"/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I</w:t>
      </w:r>
      <w:r w:rsidR="00FA1B1D" w:rsidRPr="00A04EDB">
        <w:rPr>
          <w:rFonts w:ascii="Campton Book" w:hAnsi="Campton Book"/>
          <w:szCs w:val="20"/>
        </w:rPr>
        <w:t xml:space="preserve">nformation gathered </w:t>
      </w:r>
      <w:r w:rsidR="00A6416A" w:rsidRPr="00A04EDB">
        <w:rPr>
          <w:rFonts w:ascii="Campton Book" w:hAnsi="Campton Book"/>
          <w:szCs w:val="20"/>
        </w:rPr>
        <w:t xml:space="preserve">from communications or </w:t>
      </w:r>
      <w:r w:rsidR="00FA1B1D" w:rsidRPr="00A04EDB">
        <w:rPr>
          <w:rFonts w:ascii="Campton Book" w:hAnsi="Campton Book"/>
          <w:szCs w:val="20"/>
        </w:rPr>
        <w:t>meeting</w:t>
      </w:r>
      <w:r w:rsidR="00A6416A" w:rsidRPr="00A04EDB">
        <w:rPr>
          <w:rFonts w:ascii="Campton Book" w:hAnsi="Campton Book"/>
          <w:szCs w:val="20"/>
        </w:rPr>
        <w:t xml:space="preserve">s with </w:t>
      </w:r>
      <w:r w:rsidR="00FA1B1D" w:rsidRPr="00A04EDB">
        <w:rPr>
          <w:rFonts w:ascii="Campton Book" w:hAnsi="Campton Book"/>
          <w:szCs w:val="20"/>
        </w:rPr>
        <w:t xml:space="preserve">treating </w:t>
      </w:r>
      <w:r w:rsidRPr="00A04EDB">
        <w:rPr>
          <w:rFonts w:ascii="Campton Book" w:hAnsi="Campton Book"/>
          <w:szCs w:val="20"/>
        </w:rPr>
        <w:t>provider</w:t>
      </w:r>
      <w:r w:rsidR="00FA1B1D" w:rsidRPr="00A04EDB">
        <w:rPr>
          <w:rFonts w:ascii="Campton Book" w:hAnsi="Campton Book"/>
          <w:szCs w:val="20"/>
        </w:rPr>
        <w:t>.</w:t>
      </w:r>
    </w:p>
    <w:p w:rsidR="00FA1B1D" w:rsidRPr="00A04EDB" w:rsidRDefault="00FA1B1D" w:rsidP="00490020">
      <w:pPr>
        <w:numPr>
          <w:ilvl w:val="0"/>
          <w:numId w:val="4"/>
        </w:numPr>
        <w:tabs>
          <w:tab w:val="clear" w:pos="1440"/>
          <w:tab w:val="num" w:pos="1260"/>
        </w:tabs>
        <w:spacing w:before="60" w:after="20" w:line="264" w:lineRule="auto"/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Identif</w:t>
      </w:r>
      <w:r w:rsidR="00A6416A" w:rsidRPr="00A04EDB">
        <w:rPr>
          <w:rFonts w:ascii="Campton Book" w:hAnsi="Campton Book"/>
          <w:szCs w:val="20"/>
        </w:rPr>
        <w:t>ication of an</w:t>
      </w:r>
      <w:r w:rsidRPr="00A04EDB">
        <w:rPr>
          <w:rFonts w:ascii="Campton Book" w:hAnsi="Campton Book"/>
          <w:szCs w:val="20"/>
        </w:rPr>
        <w:t>y pre-existing injuries or other medical problems.</w:t>
      </w:r>
    </w:p>
    <w:p w:rsidR="00FA1B1D" w:rsidRPr="00A04EDB" w:rsidRDefault="00A6416A" w:rsidP="00490020">
      <w:pPr>
        <w:numPr>
          <w:ilvl w:val="0"/>
          <w:numId w:val="4"/>
        </w:numPr>
        <w:tabs>
          <w:tab w:val="clear" w:pos="1440"/>
          <w:tab w:val="num" w:pos="1260"/>
        </w:tabs>
        <w:spacing w:before="60"/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Case manager should n</w:t>
      </w:r>
      <w:r w:rsidR="00FA1B1D" w:rsidRPr="00A04EDB">
        <w:rPr>
          <w:rFonts w:ascii="Campton Book" w:hAnsi="Campton Book"/>
          <w:szCs w:val="20"/>
        </w:rPr>
        <w:t xml:space="preserve">ever solicit information regarding how the injury occurred.  </w:t>
      </w:r>
      <w:r w:rsidRPr="00A04EDB">
        <w:rPr>
          <w:rFonts w:ascii="Campton Book" w:hAnsi="Campton Book"/>
          <w:szCs w:val="20"/>
        </w:rPr>
        <w:t>C</w:t>
      </w:r>
      <w:r w:rsidR="00FA1B1D" w:rsidRPr="00A04EDB">
        <w:rPr>
          <w:rFonts w:ascii="Campton Book" w:hAnsi="Campton Book"/>
          <w:szCs w:val="20"/>
        </w:rPr>
        <w:t>laimant m</w:t>
      </w:r>
      <w:r w:rsidRPr="00A04EDB">
        <w:rPr>
          <w:rFonts w:ascii="Campton Book" w:hAnsi="Campton Book"/>
          <w:szCs w:val="20"/>
        </w:rPr>
        <w:t xml:space="preserve">ay offer this information, but it should </w:t>
      </w:r>
      <w:r w:rsidRPr="00A04EDB">
        <w:rPr>
          <w:rFonts w:ascii="Campton Book" w:hAnsi="Campton Book"/>
          <w:szCs w:val="20"/>
          <w:u w:val="single"/>
        </w:rPr>
        <w:t>not</w:t>
      </w:r>
      <w:r w:rsidRPr="00A04EDB">
        <w:rPr>
          <w:rFonts w:ascii="Campton Book" w:hAnsi="Campton Book"/>
          <w:szCs w:val="20"/>
        </w:rPr>
        <w:t xml:space="preserve"> be included in the </w:t>
      </w:r>
      <w:r w:rsidR="0067610F">
        <w:rPr>
          <w:rFonts w:ascii="Campton Book" w:hAnsi="Campton Book"/>
          <w:szCs w:val="20"/>
        </w:rPr>
        <w:t xml:space="preserve">report. </w:t>
      </w:r>
      <w:r w:rsidRPr="00A04EDB">
        <w:rPr>
          <w:rFonts w:ascii="Campton Book" w:hAnsi="Campton Book"/>
          <w:szCs w:val="20"/>
        </w:rPr>
        <w:t>A s</w:t>
      </w:r>
      <w:r w:rsidR="00FA1B1D" w:rsidRPr="00A04EDB">
        <w:rPr>
          <w:rFonts w:ascii="Campton Book" w:hAnsi="Campton Book"/>
          <w:szCs w:val="20"/>
        </w:rPr>
        <w:t>imple notation</w:t>
      </w:r>
      <w:r w:rsidRPr="00A04EDB">
        <w:rPr>
          <w:rFonts w:ascii="Campton Book" w:hAnsi="Campton Book"/>
          <w:szCs w:val="20"/>
        </w:rPr>
        <w:t xml:space="preserve"> that </w:t>
      </w:r>
      <w:r w:rsidR="00FA1B1D" w:rsidRPr="00A04EDB">
        <w:rPr>
          <w:rFonts w:ascii="Campton Book" w:hAnsi="Campton Book"/>
          <w:szCs w:val="20"/>
        </w:rPr>
        <w:t>“</w:t>
      </w:r>
      <w:r w:rsidR="001629BC">
        <w:rPr>
          <w:rFonts w:ascii="Campton Book" w:hAnsi="Campton Book"/>
          <w:szCs w:val="20"/>
        </w:rPr>
        <w:t xml:space="preserve">Claimant was injured on [date]” </w:t>
      </w:r>
      <w:r w:rsidR="00FA1B1D" w:rsidRPr="00A04EDB">
        <w:rPr>
          <w:rFonts w:ascii="Campton Book" w:hAnsi="Campton Book"/>
          <w:szCs w:val="20"/>
        </w:rPr>
        <w:t>will suffice.</w:t>
      </w:r>
    </w:p>
    <w:p w:rsidR="00FA1B1D" w:rsidRPr="00A04EDB" w:rsidRDefault="00D249D8" w:rsidP="00490020">
      <w:pPr>
        <w:numPr>
          <w:ilvl w:val="0"/>
          <w:numId w:val="4"/>
        </w:numPr>
        <w:tabs>
          <w:tab w:val="clear" w:pos="1440"/>
          <w:tab w:val="num" w:pos="1260"/>
        </w:tabs>
        <w:spacing w:before="60"/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lastRenderedPageBreak/>
        <w:t>Case m</w:t>
      </w:r>
      <w:r w:rsidR="00FA1B1D" w:rsidRPr="00A04EDB">
        <w:rPr>
          <w:rFonts w:ascii="Campton Book" w:hAnsi="Campton Book"/>
          <w:szCs w:val="20"/>
        </w:rPr>
        <w:t>anager</w:t>
      </w:r>
      <w:r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 should not repeat information included in the med</w:t>
      </w:r>
      <w:r w:rsidRPr="00A04EDB">
        <w:rPr>
          <w:rFonts w:ascii="Campton Book" w:hAnsi="Campton Book"/>
          <w:szCs w:val="20"/>
        </w:rPr>
        <w:t xml:space="preserve">ical reports.  </w:t>
      </w:r>
    </w:p>
    <w:p w:rsidR="00FA1B1D" w:rsidRPr="00A04EDB" w:rsidRDefault="00D249D8" w:rsidP="00490020">
      <w:pPr>
        <w:numPr>
          <w:ilvl w:val="0"/>
          <w:numId w:val="4"/>
        </w:numPr>
        <w:tabs>
          <w:tab w:val="clear" w:pos="1440"/>
          <w:tab w:val="num" w:pos="1260"/>
          <w:tab w:val="left" w:pos="1350"/>
        </w:tabs>
        <w:spacing w:before="60"/>
        <w:ind w:left="1252" w:hanging="446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C</w:t>
      </w:r>
      <w:r w:rsidR="00FA1B1D" w:rsidRPr="00A04EDB">
        <w:rPr>
          <w:rFonts w:ascii="Campton Book" w:hAnsi="Campton Book"/>
          <w:szCs w:val="20"/>
        </w:rPr>
        <w:t>laimant’s understanding of his</w:t>
      </w:r>
      <w:r w:rsidR="001629BC">
        <w:rPr>
          <w:rFonts w:ascii="Campton Book" w:hAnsi="Campton Book"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>/</w:t>
      </w:r>
      <w:r w:rsidR="001629BC">
        <w:rPr>
          <w:rFonts w:ascii="Campton Book" w:hAnsi="Campton Book"/>
          <w:szCs w:val="20"/>
        </w:rPr>
        <w:t xml:space="preserve"> her</w:t>
      </w:r>
      <w:r w:rsidR="00FA1B1D" w:rsidRPr="00A04EDB">
        <w:rPr>
          <w:rFonts w:ascii="Campton Book" w:hAnsi="Campton Book"/>
          <w:szCs w:val="20"/>
        </w:rPr>
        <w:t xml:space="preserve"> current medical status and whether it coincides with information presented in the medical reports.</w:t>
      </w:r>
    </w:p>
    <w:p w:rsidR="00FA1B1D" w:rsidRPr="00490020" w:rsidRDefault="00FA1B1D" w:rsidP="001C4D0E">
      <w:pPr>
        <w:jc w:val="both"/>
        <w:rPr>
          <w:rFonts w:ascii="Verdana" w:hAnsi="Verdana"/>
        </w:rPr>
      </w:pPr>
    </w:p>
    <w:p w:rsidR="00FA1B1D" w:rsidRPr="00A04EDB" w:rsidRDefault="0067610F" w:rsidP="001C4D0E">
      <w:pPr>
        <w:ind w:left="720"/>
        <w:jc w:val="both"/>
        <w:rPr>
          <w:rFonts w:ascii="Campton Book" w:hAnsi="Campton Book"/>
          <w:szCs w:val="20"/>
        </w:rPr>
      </w:pPr>
      <w:r>
        <w:rPr>
          <w:rFonts w:ascii="Campton Book" w:hAnsi="Campton Book"/>
          <w:b/>
          <w:szCs w:val="20"/>
        </w:rPr>
        <w:t xml:space="preserve">Section </w:t>
      </w:r>
      <w:r w:rsidR="00BA3753" w:rsidRPr="00A04EDB">
        <w:rPr>
          <w:rFonts w:ascii="Campton Book" w:hAnsi="Campton Book"/>
          <w:b/>
          <w:szCs w:val="20"/>
        </w:rPr>
        <w:t>2</w:t>
      </w:r>
      <w:r w:rsidR="00A04EDB">
        <w:rPr>
          <w:rFonts w:ascii="Campton Book" w:hAnsi="Campton Book"/>
          <w:b/>
          <w:szCs w:val="20"/>
        </w:rPr>
        <w:t xml:space="preserve">: </w:t>
      </w:r>
      <w:r w:rsidR="00FA1B1D" w:rsidRPr="00A04EDB">
        <w:rPr>
          <w:rFonts w:ascii="Campton Book" w:hAnsi="Campton Book"/>
          <w:b/>
          <w:szCs w:val="20"/>
        </w:rPr>
        <w:t>Vocational</w:t>
      </w:r>
      <w:r w:rsidR="001629BC">
        <w:rPr>
          <w:rFonts w:ascii="Campton Book" w:hAnsi="Campton Book"/>
          <w:b/>
          <w:szCs w:val="20"/>
        </w:rPr>
        <w:t xml:space="preserve"> </w:t>
      </w:r>
      <w:r w:rsidR="00A04EDB">
        <w:rPr>
          <w:rFonts w:ascii="Campton Book" w:hAnsi="Campton Book"/>
          <w:b/>
          <w:szCs w:val="20"/>
        </w:rPr>
        <w:t xml:space="preserve">– </w:t>
      </w:r>
      <w:r w:rsidR="00BA3753" w:rsidRPr="00A04EDB">
        <w:rPr>
          <w:rFonts w:ascii="Campton Book" w:hAnsi="Campton Book"/>
          <w:szCs w:val="20"/>
        </w:rPr>
        <w:t>Case managers</w:t>
      </w:r>
      <w:r w:rsidR="00FA1B1D" w:rsidRPr="00A04EDB">
        <w:rPr>
          <w:rFonts w:ascii="Campton Book" w:hAnsi="Campton Book"/>
          <w:szCs w:val="20"/>
        </w:rPr>
        <w:t xml:space="preserve"> should include the claimant’s educational history (e.</w:t>
      </w:r>
      <w:r w:rsidR="00BA3753" w:rsidRPr="00A04EDB">
        <w:rPr>
          <w:rFonts w:ascii="Campton Book" w:hAnsi="Campton Book"/>
          <w:szCs w:val="20"/>
        </w:rPr>
        <w:t>g.,</w:t>
      </w:r>
      <w:r w:rsidR="00FA1B1D" w:rsidRPr="00A04EDB">
        <w:rPr>
          <w:rFonts w:ascii="Campton Book" w:hAnsi="Campton Book"/>
          <w:szCs w:val="20"/>
        </w:rPr>
        <w:t xml:space="preserve"> high school, GED, vocational school, college)</w:t>
      </w:r>
      <w:r w:rsidR="00BA3753" w:rsidRPr="00A04EDB">
        <w:rPr>
          <w:rFonts w:ascii="Campton Book" w:hAnsi="Campton Book"/>
          <w:szCs w:val="20"/>
        </w:rPr>
        <w:t xml:space="preserve"> as well as </w:t>
      </w:r>
      <w:r w:rsidR="00FA1B1D" w:rsidRPr="00A04EDB">
        <w:rPr>
          <w:rFonts w:ascii="Campton Book" w:hAnsi="Campton Book"/>
          <w:szCs w:val="20"/>
        </w:rPr>
        <w:t>the following:</w:t>
      </w:r>
    </w:p>
    <w:p w:rsidR="00FA1B1D" w:rsidRPr="00A04EDB" w:rsidRDefault="00AC1A43" w:rsidP="00490020">
      <w:pPr>
        <w:numPr>
          <w:ilvl w:val="0"/>
          <w:numId w:val="5"/>
        </w:numPr>
        <w:tabs>
          <w:tab w:val="clear" w:pos="1440"/>
          <w:tab w:val="num" w:pos="1260"/>
        </w:tabs>
        <w:spacing w:before="40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C</w:t>
      </w:r>
      <w:r w:rsidR="00FA1B1D" w:rsidRPr="00A04EDB">
        <w:rPr>
          <w:rFonts w:ascii="Campton Book" w:hAnsi="Campton Book"/>
          <w:szCs w:val="20"/>
        </w:rPr>
        <w:t>laimant</w:t>
      </w:r>
      <w:r w:rsidRPr="00A04EDB">
        <w:rPr>
          <w:rFonts w:ascii="Campton Book" w:hAnsi="Campton Book"/>
          <w:szCs w:val="20"/>
        </w:rPr>
        <w:t>’</w:t>
      </w:r>
      <w:r w:rsidR="00FA1B1D" w:rsidRPr="00A04EDB">
        <w:rPr>
          <w:rFonts w:ascii="Campton Book" w:hAnsi="Campton Book"/>
          <w:szCs w:val="20"/>
        </w:rPr>
        <w:t>s vocational history and</w:t>
      </w:r>
      <w:r w:rsidR="00A04EDB">
        <w:rPr>
          <w:rFonts w:ascii="Campton Book" w:hAnsi="Campton Book"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>/</w:t>
      </w:r>
      <w:r w:rsidR="00A04EDB">
        <w:rPr>
          <w:rFonts w:ascii="Campton Book" w:hAnsi="Campton Book"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>or military service</w:t>
      </w:r>
      <w:r w:rsidR="00D249D8" w:rsidRPr="00A04EDB">
        <w:rPr>
          <w:rFonts w:ascii="Campton Book" w:hAnsi="Campton Book"/>
          <w:szCs w:val="20"/>
        </w:rPr>
        <w:t>.</w:t>
      </w:r>
    </w:p>
    <w:p w:rsidR="00FA1B1D" w:rsidRPr="00A04EDB" w:rsidRDefault="00FA1B1D" w:rsidP="00490020">
      <w:pPr>
        <w:numPr>
          <w:ilvl w:val="0"/>
          <w:numId w:val="5"/>
        </w:numPr>
        <w:tabs>
          <w:tab w:val="clear" w:pos="1440"/>
          <w:tab w:val="num" w:pos="1260"/>
        </w:tabs>
        <w:spacing w:before="60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Previous job exper</w:t>
      </w:r>
      <w:r w:rsidR="00AC1A43" w:rsidRPr="00A04EDB">
        <w:rPr>
          <w:rFonts w:ascii="Campton Book" w:hAnsi="Campton Book"/>
          <w:szCs w:val="20"/>
        </w:rPr>
        <w:t xml:space="preserve">ience (which </w:t>
      </w:r>
      <w:r w:rsidR="00012EDA" w:rsidRPr="00A04EDB">
        <w:rPr>
          <w:rFonts w:ascii="Campton Book" w:hAnsi="Campton Book"/>
          <w:szCs w:val="20"/>
        </w:rPr>
        <w:t>may</w:t>
      </w:r>
      <w:r w:rsidRPr="00A04EDB">
        <w:rPr>
          <w:rFonts w:ascii="Campton Book" w:hAnsi="Campton Book"/>
          <w:szCs w:val="20"/>
        </w:rPr>
        <w:t xml:space="preserve"> be beneficial in developing the transferable skills list </w:t>
      </w:r>
      <w:r w:rsidR="00012EDA" w:rsidRPr="00A04EDB">
        <w:rPr>
          <w:rFonts w:ascii="Campton Book" w:hAnsi="Campton Book"/>
          <w:szCs w:val="20"/>
        </w:rPr>
        <w:t>that can</w:t>
      </w:r>
      <w:r w:rsidR="00AC1A43" w:rsidRPr="00A04EDB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>assist in re-training efforts</w:t>
      </w:r>
      <w:r w:rsidR="00AC1A43" w:rsidRPr="00A04EDB">
        <w:rPr>
          <w:rFonts w:ascii="Campton Book" w:hAnsi="Campton Book"/>
          <w:szCs w:val="20"/>
        </w:rPr>
        <w:t>)</w:t>
      </w:r>
      <w:r w:rsidRPr="00A04EDB">
        <w:rPr>
          <w:rFonts w:ascii="Campton Book" w:hAnsi="Campton Book"/>
          <w:szCs w:val="20"/>
        </w:rPr>
        <w:t>.</w:t>
      </w:r>
    </w:p>
    <w:p w:rsidR="00FA1B1D" w:rsidRPr="00A04EDB" w:rsidRDefault="00AC1A43" w:rsidP="00490020">
      <w:pPr>
        <w:numPr>
          <w:ilvl w:val="0"/>
          <w:numId w:val="5"/>
        </w:numPr>
        <w:tabs>
          <w:tab w:val="clear" w:pos="1440"/>
          <w:tab w:val="num" w:pos="1260"/>
        </w:tabs>
        <w:spacing w:before="60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C</w:t>
      </w:r>
      <w:r w:rsidR="00FA1B1D" w:rsidRPr="00A04EDB">
        <w:rPr>
          <w:rFonts w:ascii="Campton Book" w:hAnsi="Campton Book"/>
          <w:szCs w:val="20"/>
        </w:rPr>
        <w:t>laimant’s perception of his</w:t>
      </w:r>
      <w:r w:rsidR="00A04EDB">
        <w:rPr>
          <w:rFonts w:ascii="Campton Book" w:hAnsi="Campton Book"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>/</w:t>
      </w:r>
      <w:r w:rsidR="00A04EDB">
        <w:rPr>
          <w:rFonts w:ascii="Campton Book" w:hAnsi="Campton Book"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 xml:space="preserve">her pre-injury job responsibilities, as well as </w:t>
      </w:r>
      <w:r w:rsidRPr="00A04EDB">
        <w:rPr>
          <w:rFonts w:ascii="Campton Book" w:hAnsi="Campton Book"/>
          <w:szCs w:val="20"/>
        </w:rPr>
        <w:t xml:space="preserve">similar </w:t>
      </w:r>
      <w:r w:rsidR="00FA1B1D" w:rsidRPr="00A04EDB">
        <w:rPr>
          <w:rFonts w:ascii="Campton Book" w:hAnsi="Campton Book"/>
          <w:szCs w:val="20"/>
        </w:rPr>
        <w:t>information from the employer.</w:t>
      </w:r>
    </w:p>
    <w:p w:rsidR="00FA1B1D" w:rsidRPr="00A04EDB" w:rsidRDefault="00AC1A43" w:rsidP="00490020">
      <w:pPr>
        <w:numPr>
          <w:ilvl w:val="0"/>
          <w:numId w:val="5"/>
        </w:numPr>
        <w:tabs>
          <w:tab w:val="clear" w:pos="1440"/>
          <w:tab w:val="num" w:pos="1260"/>
        </w:tabs>
        <w:spacing w:before="60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Wh</w:t>
      </w:r>
      <w:r w:rsidR="00FA1B1D" w:rsidRPr="00A04EDB">
        <w:rPr>
          <w:rFonts w:ascii="Campton Book" w:hAnsi="Campton Book"/>
          <w:szCs w:val="20"/>
        </w:rPr>
        <w:t>ether claimant’s description of his</w:t>
      </w:r>
      <w:r w:rsidR="00A04EDB">
        <w:rPr>
          <w:rFonts w:ascii="Campton Book" w:hAnsi="Campton Book"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>/</w:t>
      </w:r>
      <w:r w:rsidR="001629BC">
        <w:rPr>
          <w:rFonts w:ascii="Campton Book" w:hAnsi="Campton Book"/>
          <w:szCs w:val="20"/>
        </w:rPr>
        <w:t xml:space="preserve"> </w:t>
      </w:r>
      <w:r w:rsidR="00FA1B1D" w:rsidRPr="00A04EDB">
        <w:rPr>
          <w:rFonts w:ascii="Campton Book" w:hAnsi="Campton Book"/>
          <w:szCs w:val="20"/>
        </w:rPr>
        <w:t>her job coincides with the employer’s description.</w:t>
      </w:r>
      <w:r w:rsidRPr="00A04EDB">
        <w:rPr>
          <w:rFonts w:ascii="Campton Book" w:hAnsi="Campton Book"/>
          <w:szCs w:val="20"/>
        </w:rPr>
        <w:t xml:space="preserve">  Determ</w:t>
      </w:r>
      <w:r w:rsidR="00FA1B1D" w:rsidRPr="00A04EDB">
        <w:rPr>
          <w:rFonts w:ascii="Campton Book" w:hAnsi="Campton Book"/>
          <w:szCs w:val="20"/>
        </w:rPr>
        <w:t xml:space="preserve">ine the reasons for </w:t>
      </w:r>
      <w:r w:rsidRPr="00A04EDB">
        <w:rPr>
          <w:rFonts w:ascii="Campton Book" w:hAnsi="Campton Book"/>
          <w:szCs w:val="20"/>
        </w:rPr>
        <w:t>any</w:t>
      </w:r>
      <w:r w:rsidR="00FA1B1D" w:rsidRPr="00A04EDB">
        <w:rPr>
          <w:rFonts w:ascii="Campton Book" w:hAnsi="Campton Book"/>
          <w:szCs w:val="20"/>
        </w:rPr>
        <w:t xml:space="preserve"> discrepancies.</w:t>
      </w:r>
    </w:p>
    <w:p w:rsidR="00FA1B1D" w:rsidRPr="00A04EDB" w:rsidRDefault="00FA1B1D" w:rsidP="001C4D0E">
      <w:pPr>
        <w:jc w:val="both"/>
        <w:rPr>
          <w:rFonts w:ascii="Campton Book" w:hAnsi="Campton Book"/>
          <w:sz w:val="32"/>
        </w:rPr>
      </w:pPr>
    </w:p>
    <w:p w:rsidR="00FA1B1D" w:rsidRPr="00A04EDB" w:rsidRDefault="0067610F" w:rsidP="001C4D0E">
      <w:pPr>
        <w:ind w:left="720"/>
        <w:jc w:val="both"/>
        <w:rPr>
          <w:rFonts w:ascii="Campton Book" w:hAnsi="Campton Book"/>
          <w:szCs w:val="20"/>
        </w:rPr>
      </w:pPr>
      <w:r>
        <w:rPr>
          <w:rFonts w:ascii="Campton Book" w:hAnsi="Campton Book"/>
          <w:b/>
          <w:szCs w:val="20"/>
        </w:rPr>
        <w:t xml:space="preserve">Section </w:t>
      </w:r>
      <w:r w:rsidR="00BA3753" w:rsidRPr="00A04EDB">
        <w:rPr>
          <w:rFonts w:ascii="Campton Book" w:hAnsi="Campton Book"/>
          <w:b/>
          <w:szCs w:val="20"/>
        </w:rPr>
        <w:t>3</w:t>
      </w:r>
      <w:r w:rsidR="00FA1B1D" w:rsidRPr="00A04EDB">
        <w:rPr>
          <w:rFonts w:ascii="Campton Book" w:hAnsi="Campton Book"/>
          <w:b/>
          <w:szCs w:val="20"/>
        </w:rPr>
        <w:t>: Financial</w:t>
      </w:r>
      <w:r w:rsidR="00BA3753" w:rsidRPr="00A04EDB">
        <w:rPr>
          <w:rFonts w:ascii="Campton Book" w:hAnsi="Campton Book"/>
          <w:b/>
          <w:szCs w:val="20"/>
        </w:rPr>
        <w:t xml:space="preserve"> – </w:t>
      </w:r>
      <w:r w:rsidR="00BA3753" w:rsidRPr="00A04EDB">
        <w:rPr>
          <w:rFonts w:ascii="Campton Book" w:hAnsi="Campton Book"/>
          <w:szCs w:val="20"/>
        </w:rPr>
        <w:t xml:space="preserve">Case managers </w:t>
      </w:r>
      <w:r w:rsidR="00FA1B1D" w:rsidRPr="00A04EDB">
        <w:rPr>
          <w:rFonts w:ascii="Campton Book" w:hAnsi="Campton Book"/>
          <w:szCs w:val="20"/>
        </w:rPr>
        <w:t>should</w:t>
      </w:r>
      <w:r w:rsidR="003432E9" w:rsidRPr="00A04EDB">
        <w:rPr>
          <w:rFonts w:ascii="Campton Book" w:hAnsi="Campton Book"/>
          <w:szCs w:val="20"/>
        </w:rPr>
        <w:t xml:space="preserve"> assess a c</w:t>
      </w:r>
      <w:r w:rsidR="00FA1B1D" w:rsidRPr="00A04EDB">
        <w:rPr>
          <w:rFonts w:ascii="Campton Book" w:hAnsi="Campton Book"/>
          <w:szCs w:val="20"/>
        </w:rPr>
        <w:t>laimant’s financial status, including income and current monthly expenses</w:t>
      </w:r>
      <w:r w:rsidR="00BA3753" w:rsidRPr="00A04EDB">
        <w:rPr>
          <w:rFonts w:ascii="Campton Book" w:hAnsi="Campton Book"/>
          <w:szCs w:val="20"/>
        </w:rPr>
        <w:t xml:space="preserve"> as well as reports of </w:t>
      </w:r>
      <w:r w:rsidR="00FA1B1D" w:rsidRPr="00A04EDB">
        <w:rPr>
          <w:rFonts w:ascii="Campton Book" w:hAnsi="Campton Book"/>
          <w:szCs w:val="20"/>
        </w:rPr>
        <w:t>the following:</w:t>
      </w:r>
    </w:p>
    <w:p w:rsidR="00FA1B1D" w:rsidRPr="00A04EDB" w:rsidRDefault="00FA1B1D" w:rsidP="00012EDA">
      <w:pPr>
        <w:numPr>
          <w:ilvl w:val="0"/>
          <w:numId w:val="6"/>
        </w:numPr>
        <w:tabs>
          <w:tab w:val="clear" w:pos="1440"/>
          <w:tab w:val="num" w:pos="1260"/>
        </w:tabs>
        <w:spacing w:before="40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Claimant’s perception of how this injury has affected his</w:t>
      </w:r>
      <w:r w:rsidR="00A04EDB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>/</w:t>
      </w:r>
      <w:r w:rsidR="00A04EDB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>her financial status.</w:t>
      </w:r>
    </w:p>
    <w:p w:rsidR="00FA1B1D" w:rsidRPr="00A04EDB" w:rsidRDefault="00FA1B1D" w:rsidP="00490020">
      <w:pPr>
        <w:numPr>
          <w:ilvl w:val="0"/>
          <w:numId w:val="6"/>
        </w:numPr>
        <w:tabs>
          <w:tab w:val="clear" w:pos="1440"/>
          <w:tab w:val="num" w:pos="1260"/>
        </w:tabs>
        <w:spacing w:before="60"/>
        <w:ind w:left="1260" w:hanging="45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Identify what impact claimant’s status</w:t>
      </w:r>
      <w:r w:rsidR="00A04EDB">
        <w:rPr>
          <w:rFonts w:ascii="Campton Book" w:hAnsi="Campton Book"/>
          <w:szCs w:val="20"/>
        </w:rPr>
        <w:t xml:space="preserve"> may have on his / her recovery. </w:t>
      </w:r>
      <w:r w:rsidRPr="00A04EDB">
        <w:rPr>
          <w:rFonts w:ascii="Campton Book" w:hAnsi="Campton Book"/>
          <w:szCs w:val="20"/>
        </w:rPr>
        <w:t xml:space="preserve">Is there </w:t>
      </w:r>
      <w:r w:rsidR="003432E9" w:rsidRPr="00A04EDB">
        <w:rPr>
          <w:rFonts w:ascii="Campton Book" w:hAnsi="Campton Book"/>
          <w:szCs w:val="20"/>
        </w:rPr>
        <w:t xml:space="preserve">a </w:t>
      </w:r>
      <w:r w:rsidRPr="00A04EDB">
        <w:rPr>
          <w:rFonts w:ascii="Campton Book" w:hAnsi="Campton Book"/>
          <w:szCs w:val="20"/>
        </w:rPr>
        <w:t>financial incentive for the claimant to return to work?</w:t>
      </w:r>
    </w:p>
    <w:p w:rsidR="00FA1B1D" w:rsidRPr="00A04EDB" w:rsidRDefault="00FA1B1D" w:rsidP="001C4D0E">
      <w:pPr>
        <w:jc w:val="both"/>
        <w:rPr>
          <w:rFonts w:ascii="Campton Book" w:hAnsi="Campton Book"/>
          <w:sz w:val="32"/>
        </w:rPr>
      </w:pPr>
    </w:p>
    <w:p w:rsidR="00FA1B1D" w:rsidRPr="00A04EDB" w:rsidRDefault="0067610F" w:rsidP="001C4D0E">
      <w:pPr>
        <w:ind w:left="720"/>
        <w:jc w:val="both"/>
        <w:rPr>
          <w:rFonts w:ascii="Campton Book" w:hAnsi="Campton Book"/>
          <w:szCs w:val="20"/>
        </w:rPr>
      </w:pPr>
      <w:r>
        <w:rPr>
          <w:rFonts w:ascii="Campton Book" w:hAnsi="Campton Book"/>
          <w:b/>
          <w:szCs w:val="20"/>
        </w:rPr>
        <w:t xml:space="preserve">Section </w:t>
      </w:r>
      <w:r w:rsidR="00012EDA" w:rsidRPr="00A04EDB">
        <w:rPr>
          <w:rFonts w:ascii="Campton Book" w:hAnsi="Campton Book"/>
          <w:b/>
          <w:szCs w:val="20"/>
        </w:rPr>
        <w:t>4</w:t>
      </w:r>
      <w:r w:rsidR="00FA1B1D" w:rsidRPr="00A04EDB">
        <w:rPr>
          <w:rFonts w:ascii="Campton Book" w:hAnsi="Campton Book"/>
          <w:b/>
          <w:szCs w:val="20"/>
        </w:rPr>
        <w:t>: Behavioral</w:t>
      </w:r>
      <w:r w:rsidR="00BA3753" w:rsidRPr="00A04EDB">
        <w:rPr>
          <w:rFonts w:ascii="Campton Book" w:hAnsi="Campton Book"/>
          <w:b/>
          <w:szCs w:val="20"/>
        </w:rPr>
        <w:t xml:space="preserve"> – </w:t>
      </w:r>
      <w:r w:rsidR="00BA3753" w:rsidRPr="00A04EDB">
        <w:rPr>
          <w:rFonts w:ascii="Campton Book" w:hAnsi="Campton Book"/>
          <w:szCs w:val="20"/>
        </w:rPr>
        <w:t xml:space="preserve">Case managers </w:t>
      </w:r>
      <w:r w:rsidR="00FA1B1D" w:rsidRPr="00A04EDB">
        <w:rPr>
          <w:rFonts w:ascii="Campton Book" w:hAnsi="Campton Book"/>
          <w:szCs w:val="20"/>
        </w:rPr>
        <w:t>should</w:t>
      </w:r>
      <w:r w:rsidR="00A6416A" w:rsidRPr="00A04EDB">
        <w:rPr>
          <w:rFonts w:ascii="Campton Book" w:hAnsi="Campton Book"/>
          <w:szCs w:val="20"/>
        </w:rPr>
        <w:t xml:space="preserve"> include specific details regarding </w:t>
      </w:r>
      <w:r w:rsidR="00BA3753" w:rsidRPr="00A04EDB">
        <w:rPr>
          <w:rFonts w:ascii="Campton Book" w:hAnsi="Campton Book"/>
          <w:szCs w:val="20"/>
        </w:rPr>
        <w:t xml:space="preserve">claimant’s </w:t>
      </w:r>
      <w:r w:rsidR="00FA1B1D" w:rsidRPr="00A04EDB">
        <w:rPr>
          <w:rFonts w:ascii="Campton Book" w:hAnsi="Campton Book"/>
          <w:szCs w:val="20"/>
        </w:rPr>
        <w:t>behavior</w:t>
      </w:r>
      <w:r w:rsidR="00BA3753" w:rsidRPr="00A04EDB">
        <w:rPr>
          <w:rFonts w:ascii="Campton Book" w:hAnsi="Campton Book"/>
          <w:szCs w:val="20"/>
        </w:rPr>
        <w:t xml:space="preserve"> and </w:t>
      </w:r>
      <w:r w:rsidR="00A6416A" w:rsidRPr="00A04EDB">
        <w:rPr>
          <w:rFonts w:ascii="Campton Book" w:hAnsi="Campton Book"/>
          <w:szCs w:val="20"/>
        </w:rPr>
        <w:t xml:space="preserve">cooperation as well as noting whether his/her </w:t>
      </w:r>
      <w:r w:rsidR="00FA1B1D" w:rsidRPr="00A04EDB">
        <w:rPr>
          <w:rFonts w:ascii="Campton Book" w:hAnsi="Campton Book"/>
          <w:szCs w:val="20"/>
        </w:rPr>
        <w:t>family was supportive of the</w:t>
      </w:r>
      <w:r w:rsidR="00A04EDB">
        <w:rPr>
          <w:rFonts w:ascii="Campton Book" w:hAnsi="Campton Book"/>
          <w:szCs w:val="20"/>
        </w:rPr>
        <w:t xml:space="preserve"> claimant. </w:t>
      </w:r>
      <w:r w:rsidR="003432E9" w:rsidRPr="00A04EDB">
        <w:rPr>
          <w:rFonts w:ascii="Campton Book" w:hAnsi="Campton Book"/>
          <w:szCs w:val="20"/>
        </w:rPr>
        <w:t>Additionally, case m</w:t>
      </w:r>
      <w:r w:rsidR="00FA1B1D" w:rsidRPr="00A04EDB">
        <w:rPr>
          <w:rFonts w:ascii="Campton Book" w:hAnsi="Campton Book"/>
          <w:szCs w:val="20"/>
        </w:rPr>
        <w:t>anager</w:t>
      </w:r>
      <w:r w:rsidR="003432E9"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 should note the following:</w:t>
      </w:r>
    </w:p>
    <w:p w:rsidR="00FA1B1D" w:rsidRPr="00A04EDB" w:rsidRDefault="00FA1B1D" w:rsidP="00A83FFB">
      <w:pPr>
        <w:numPr>
          <w:ilvl w:val="0"/>
          <w:numId w:val="7"/>
        </w:numPr>
        <w:tabs>
          <w:tab w:val="clear" w:pos="1440"/>
          <w:tab w:val="num" w:pos="1260"/>
        </w:tabs>
        <w:spacing w:before="40"/>
        <w:ind w:hanging="63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Information regarding the claimant’s attitude regarding the injury</w:t>
      </w:r>
      <w:r w:rsidR="00012EDA" w:rsidRPr="00A04EDB">
        <w:rPr>
          <w:rFonts w:ascii="Campton Book" w:hAnsi="Campton Book"/>
          <w:szCs w:val="20"/>
        </w:rPr>
        <w:t>.</w:t>
      </w:r>
    </w:p>
    <w:p w:rsidR="00FA1B1D" w:rsidRPr="00A04EDB" w:rsidRDefault="00FA1B1D" w:rsidP="00490020">
      <w:pPr>
        <w:numPr>
          <w:ilvl w:val="0"/>
          <w:numId w:val="7"/>
        </w:numPr>
        <w:tabs>
          <w:tab w:val="clear" w:pos="1440"/>
          <w:tab w:val="num" w:pos="1260"/>
        </w:tabs>
        <w:spacing w:before="60"/>
        <w:ind w:hanging="63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Identify any behavioral factors that may influence the claimant’s recovery.</w:t>
      </w:r>
    </w:p>
    <w:p w:rsidR="00FA1B1D" w:rsidRPr="00A04EDB" w:rsidRDefault="00FA1B1D" w:rsidP="00490020">
      <w:pPr>
        <w:numPr>
          <w:ilvl w:val="0"/>
          <w:numId w:val="7"/>
        </w:numPr>
        <w:tabs>
          <w:tab w:val="clear" w:pos="1440"/>
          <w:tab w:val="num" w:pos="1260"/>
        </w:tabs>
        <w:spacing w:before="60"/>
        <w:ind w:hanging="63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Document what is observed in terms of claimant and family behavior.</w:t>
      </w:r>
    </w:p>
    <w:p w:rsidR="00BA3753" w:rsidRPr="00A04EDB" w:rsidRDefault="00BA3753" w:rsidP="001C4D0E">
      <w:pPr>
        <w:jc w:val="both"/>
        <w:rPr>
          <w:rFonts w:ascii="Campton Book" w:hAnsi="Campton Book"/>
          <w:szCs w:val="20"/>
        </w:rPr>
      </w:pPr>
    </w:p>
    <w:p w:rsidR="00FA1B1D" w:rsidRPr="00A04EDB" w:rsidRDefault="00FA1B1D" w:rsidP="001C4D0E">
      <w:pPr>
        <w:jc w:val="both"/>
        <w:rPr>
          <w:rFonts w:ascii="Campton Book" w:hAnsi="Campton Book"/>
          <w:b/>
          <w:szCs w:val="20"/>
        </w:rPr>
      </w:pPr>
      <w:r w:rsidRPr="00A04EDB">
        <w:rPr>
          <w:rFonts w:ascii="Campton Book" w:hAnsi="Campton Book"/>
          <w:b/>
          <w:szCs w:val="20"/>
        </w:rPr>
        <w:t>Form 2:</w:t>
      </w:r>
      <w:r w:rsidR="00A83FFB" w:rsidRPr="00A04EDB">
        <w:rPr>
          <w:rFonts w:ascii="Campton Book" w:hAnsi="Campton Book"/>
          <w:b/>
          <w:szCs w:val="20"/>
        </w:rPr>
        <w:t xml:space="preserve"> </w:t>
      </w:r>
      <w:r w:rsidR="00A460AF" w:rsidRPr="00A04EDB">
        <w:rPr>
          <w:rFonts w:ascii="Campton Book" w:hAnsi="Campton Book"/>
          <w:b/>
          <w:szCs w:val="20"/>
        </w:rPr>
        <w:t xml:space="preserve"> </w:t>
      </w:r>
      <w:r w:rsidRPr="00A04EDB">
        <w:rPr>
          <w:rFonts w:ascii="Campton Book" w:hAnsi="Campton Book"/>
          <w:b/>
          <w:szCs w:val="20"/>
        </w:rPr>
        <w:t>Standard Progress Report</w:t>
      </w:r>
    </w:p>
    <w:p w:rsidR="00A83FFB" w:rsidRPr="00490020" w:rsidRDefault="00A83FFB" w:rsidP="001C4D0E">
      <w:pPr>
        <w:jc w:val="both"/>
        <w:rPr>
          <w:rFonts w:ascii="Verdana" w:hAnsi="Verdana"/>
          <w:sz w:val="15"/>
          <w:szCs w:val="15"/>
        </w:rPr>
      </w:pPr>
    </w:p>
    <w:p w:rsidR="00FA1B1D" w:rsidRPr="00A04EDB" w:rsidRDefault="00A83FFB" w:rsidP="001C4D0E">
      <w:pPr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Case m</w:t>
      </w:r>
      <w:r w:rsidR="00FA1B1D" w:rsidRPr="00A04EDB">
        <w:rPr>
          <w:rFonts w:ascii="Campton Book" w:hAnsi="Campton Book"/>
          <w:szCs w:val="20"/>
        </w:rPr>
        <w:t>anager</w:t>
      </w:r>
      <w:r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 should routinely update </w:t>
      </w:r>
      <w:r w:rsidRPr="00A04EDB">
        <w:rPr>
          <w:rFonts w:ascii="Campton Book" w:hAnsi="Campton Book"/>
          <w:szCs w:val="20"/>
        </w:rPr>
        <w:t xml:space="preserve">the </w:t>
      </w:r>
      <w:r w:rsidR="00FA1B1D" w:rsidRPr="00A04EDB">
        <w:rPr>
          <w:rFonts w:ascii="Campton Book" w:hAnsi="Campton Book"/>
          <w:szCs w:val="20"/>
        </w:rPr>
        <w:t xml:space="preserve">interested parties using the </w:t>
      </w:r>
      <w:r w:rsidR="00FA1B1D" w:rsidRPr="00A04EDB">
        <w:rPr>
          <w:rFonts w:ascii="Campton Book" w:hAnsi="Campton Book"/>
          <w:i/>
          <w:szCs w:val="20"/>
        </w:rPr>
        <w:t>Standard Progress Report</w:t>
      </w:r>
      <w:r w:rsidR="00B77326" w:rsidRPr="00A04EDB">
        <w:rPr>
          <w:rFonts w:ascii="Campton Book" w:hAnsi="Campton Book"/>
          <w:szCs w:val="20"/>
        </w:rPr>
        <w:t xml:space="preserve">, which should be 1-2 </w:t>
      </w:r>
      <w:r w:rsidR="00FA1B1D" w:rsidRPr="00A04EDB">
        <w:rPr>
          <w:rFonts w:ascii="Campton Book" w:hAnsi="Campton Book"/>
          <w:szCs w:val="20"/>
        </w:rPr>
        <w:t>page</w:t>
      </w:r>
      <w:r w:rsidR="00B77326" w:rsidRPr="00A04EDB">
        <w:rPr>
          <w:rFonts w:ascii="Campton Book" w:hAnsi="Campton Book"/>
          <w:szCs w:val="20"/>
        </w:rPr>
        <w:t>s in length and</w:t>
      </w:r>
      <w:r w:rsidR="00FA1B1D" w:rsidRPr="00A04EDB">
        <w:rPr>
          <w:rFonts w:ascii="Campton Book" w:hAnsi="Campton Book"/>
          <w:szCs w:val="20"/>
        </w:rPr>
        <w:t xml:space="preserve"> submitted </w:t>
      </w:r>
      <w:r w:rsidR="00B77326" w:rsidRPr="00A04EDB">
        <w:rPr>
          <w:rFonts w:ascii="Campton Book" w:hAnsi="Campton Book"/>
          <w:szCs w:val="20"/>
        </w:rPr>
        <w:t>each</w:t>
      </w:r>
      <w:r w:rsidR="00FA1B1D" w:rsidRPr="00A04EDB">
        <w:rPr>
          <w:rFonts w:ascii="Campton Book" w:hAnsi="Campton Book"/>
          <w:szCs w:val="20"/>
        </w:rPr>
        <w:t xml:space="preserve"> week </w:t>
      </w:r>
      <w:r w:rsidRPr="00A04EDB">
        <w:rPr>
          <w:rFonts w:ascii="Campton Book" w:hAnsi="Campton Book"/>
          <w:szCs w:val="20"/>
        </w:rPr>
        <w:t>after the c</w:t>
      </w:r>
      <w:r w:rsidR="00FA1B1D" w:rsidRPr="00A04EDB">
        <w:rPr>
          <w:rFonts w:ascii="Campton Book" w:hAnsi="Campton Book"/>
          <w:szCs w:val="20"/>
        </w:rPr>
        <w:t>laimant</w:t>
      </w:r>
      <w:r w:rsidR="00B77326" w:rsidRPr="00A04EDB">
        <w:rPr>
          <w:rFonts w:ascii="Campton Book" w:hAnsi="Campton Book"/>
          <w:szCs w:val="20"/>
        </w:rPr>
        <w:t xml:space="preserve"> is contacted</w:t>
      </w:r>
      <w:r w:rsidR="00FA1B1D" w:rsidRPr="00A04EDB">
        <w:rPr>
          <w:rFonts w:ascii="Campton Book" w:hAnsi="Campton Book"/>
          <w:szCs w:val="20"/>
        </w:rPr>
        <w:t>, or n</w:t>
      </w:r>
      <w:r w:rsidR="00B77326" w:rsidRPr="00A04EDB">
        <w:rPr>
          <w:rFonts w:ascii="Campton Book" w:hAnsi="Campton Book"/>
          <w:szCs w:val="20"/>
        </w:rPr>
        <w:t>o</w:t>
      </w:r>
      <w:r w:rsidR="00A04EDB">
        <w:rPr>
          <w:rFonts w:ascii="Campton Book" w:hAnsi="Campton Book"/>
          <w:szCs w:val="20"/>
        </w:rPr>
        <w:t xml:space="preserve"> less than once every 30 days. </w:t>
      </w:r>
      <w:r w:rsidR="00FA1B1D" w:rsidRPr="00A04EDB">
        <w:rPr>
          <w:rFonts w:ascii="Campton Book" w:hAnsi="Campton Book"/>
          <w:szCs w:val="20"/>
        </w:rPr>
        <w:t>Standard Progress Reports should include</w:t>
      </w:r>
      <w:r w:rsidR="00B77326" w:rsidRPr="00A04EDB">
        <w:rPr>
          <w:rFonts w:ascii="Campton Book" w:hAnsi="Campton Book"/>
          <w:szCs w:val="20"/>
        </w:rPr>
        <w:t>:</w:t>
      </w:r>
    </w:p>
    <w:p w:rsidR="00FA1B1D" w:rsidRPr="00A04EDB" w:rsidRDefault="00FA1B1D" w:rsidP="00490020">
      <w:pPr>
        <w:numPr>
          <w:ilvl w:val="0"/>
          <w:numId w:val="8"/>
        </w:numPr>
        <w:tabs>
          <w:tab w:val="clear" w:pos="1440"/>
          <w:tab w:val="num" w:pos="720"/>
        </w:tabs>
        <w:spacing w:before="60" w:line="264" w:lineRule="auto"/>
        <w:ind w:left="7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>Note</w:t>
      </w:r>
      <w:r w:rsidR="00B77326" w:rsidRPr="00A04EDB">
        <w:rPr>
          <w:rFonts w:ascii="Campton Book" w:hAnsi="Campton Book"/>
          <w:szCs w:val="20"/>
        </w:rPr>
        <w:t>s of</w:t>
      </w:r>
      <w:r w:rsidRPr="00A04EDB">
        <w:rPr>
          <w:rFonts w:ascii="Campton Book" w:hAnsi="Campton Book"/>
          <w:szCs w:val="20"/>
        </w:rPr>
        <w:t xml:space="preserve"> any heading changes which may have occurred since the last report.</w:t>
      </w:r>
    </w:p>
    <w:p w:rsidR="00FA1B1D" w:rsidRPr="00A04EDB" w:rsidRDefault="00FA1B1D" w:rsidP="00490020">
      <w:pPr>
        <w:numPr>
          <w:ilvl w:val="0"/>
          <w:numId w:val="8"/>
        </w:numPr>
        <w:tabs>
          <w:tab w:val="clear" w:pos="1440"/>
          <w:tab w:val="num" w:pos="720"/>
        </w:tabs>
        <w:spacing w:before="20" w:line="264" w:lineRule="auto"/>
        <w:ind w:left="7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Review </w:t>
      </w:r>
      <w:r w:rsidR="00B77326" w:rsidRPr="00A04EDB">
        <w:rPr>
          <w:rFonts w:ascii="Campton Book" w:hAnsi="Campton Book"/>
          <w:szCs w:val="20"/>
        </w:rPr>
        <w:t xml:space="preserve">of </w:t>
      </w:r>
      <w:r w:rsidRPr="00A04EDB">
        <w:rPr>
          <w:rFonts w:ascii="Campton Book" w:hAnsi="Campton Book"/>
          <w:szCs w:val="20"/>
        </w:rPr>
        <w:t>previous report and recommendations.</w:t>
      </w:r>
    </w:p>
    <w:p w:rsidR="00FA1B1D" w:rsidRPr="00A04EDB" w:rsidRDefault="00B77326" w:rsidP="00490020">
      <w:pPr>
        <w:numPr>
          <w:ilvl w:val="0"/>
          <w:numId w:val="8"/>
        </w:numPr>
        <w:tabs>
          <w:tab w:val="clear" w:pos="1440"/>
          <w:tab w:val="num" w:pos="720"/>
        </w:tabs>
        <w:spacing w:before="20" w:line="264" w:lineRule="auto"/>
        <w:ind w:left="7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lastRenderedPageBreak/>
        <w:t xml:space="preserve">Notes of </w:t>
      </w:r>
      <w:r w:rsidR="00FA1B1D" w:rsidRPr="00A04EDB">
        <w:rPr>
          <w:rFonts w:ascii="Campton Book" w:hAnsi="Campton Book"/>
          <w:szCs w:val="20"/>
        </w:rPr>
        <w:t xml:space="preserve">all recommended </w:t>
      </w:r>
      <w:r w:rsidR="00A83FFB" w:rsidRPr="00A04EDB">
        <w:rPr>
          <w:rFonts w:ascii="Campton Book" w:hAnsi="Campton Book"/>
          <w:szCs w:val="20"/>
        </w:rPr>
        <w:t>actions</w:t>
      </w:r>
      <w:r w:rsidRPr="00A04EDB">
        <w:rPr>
          <w:rFonts w:ascii="Campton Book" w:hAnsi="Campton Book"/>
          <w:szCs w:val="20"/>
        </w:rPr>
        <w:t xml:space="preserve"> that</w:t>
      </w:r>
      <w:r w:rsidR="00FA1B1D" w:rsidRPr="00A04EDB">
        <w:rPr>
          <w:rFonts w:ascii="Campton Book" w:hAnsi="Campton Book"/>
          <w:szCs w:val="20"/>
        </w:rPr>
        <w:t xml:space="preserve"> have been accomplished</w:t>
      </w:r>
      <w:r w:rsidRPr="00A04EDB">
        <w:rPr>
          <w:rFonts w:ascii="Campton Book" w:hAnsi="Campton Book"/>
          <w:szCs w:val="20"/>
        </w:rPr>
        <w:t>.  (</w:t>
      </w:r>
      <w:r w:rsidR="00FA1B1D" w:rsidRPr="00A04EDB">
        <w:rPr>
          <w:rFonts w:ascii="Campton Book" w:hAnsi="Campton Book"/>
          <w:szCs w:val="20"/>
        </w:rPr>
        <w:t xml:space="preserve">If a recommended </w:t>
      </w:r>
      <w:r w:rsidR="00A83FFB" w:rsidRPr="00A04EDB">
        <w:rPr>
          <w:rFonts w:ascii="Campton Book" w:hAnsi="Campton Book"/>
          <w:szCs w:val="20"/>
        </w:rPr>
        <w:t>action</w:t>
      </w:r>
      <w:r w:rsidR="00FA1B1D" w:rsidRPr="00A04EDB">
        <w:rPr>
          <w:rFonts w:ascii="Campton Book" w:hAnsi="Campton Book"/>
          <w:szCs w:val="20"/>
        </w:rPr>
        <w:t xml:space="preserve"> has not been accomplished, address the reason why</w:t>
      </w:r>
      <w:r w:rsidRPr="00A04EDB">
        <w:rPr>
          <w:rFonts w:ascii="Campton Book" w:hAnsi="Campton Book"/>
          <w:szCs w:val="20"/>
        </w:rPr>
        <w:t xml:space="preserve"> it has not.)</w:t>
      </w:r>
    </w:p>
    <w:p w:rsidR="00FA1B1D" w:rsidRPr="00A04EDB" w:rsidRDefault="00FA1B1D" w:rsidP="00490020">
      <w:pPr>
        <w:numPr>
          <w:ilvl w:val="0"/>
          <w:numId w:val="8"/>
        </w:numPr>
        <w:tabs>
          <w:tab w:val="clear" w:pos="1440"/>
          <w:tab w:val="num" w:pos="720"/>
        </w:tabs>
        <w:spacing w:before="20" w:line="264" w:lineRule="auto"/>
        <w:ind w:left="7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Update any changes in </w:t>
      </w:r>
      <w:r w:rsidR="00A83FFB" w:rsidRPr="00A04EDB">
        <w:rPr>
          <w:rFonts w:ascii="Campton Book" w:hAnsi="Campton Book"/>
          <w:szCs w:val="20"/>
        </w:rPr>
        <w:t>c</w:t>
      </w:r>
      <w:r w:rsidRPr="00A04EDB">
        <w:rPr>
          <w:rFonts w:ascii="Campton Book" w:hAnsi="Campton Book"/>
          <w:szCs w:val="20"/>
        </w:rPr>
        <w:t>laimant’s information and diagnosis.</w:t>
      </w:r>
    </w:p>
    <w:p w:rsidR="00FA1B1D" w:rsidRPr="00A04EDB" w:rsidRDefault="00A83FFB" w:rsidP="00490020">
      <w:pPr>
        <w:numPr>
          <w:ilvl w:val="0"/>
          <w:numId w:val="8"/>
        </w:numPr>
        <w:tabs>
          <w:tab w:val="clear" w:pos="1440"/>
          <w:tab w:val="num" w:pos="720"/>
        </w:tabs>
        <w:spacing w:before="20" w:line="264" w:lineRule="auto"/>
        <w:ind w:left="7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There should be a brief </w:t>
      </w:r>
      <w:r w:rsidR="00FA1B1D" w:rsidRPr="00A04EDB">
        <w:rPr>
          <w:rFonts w:ascii="Campton Book" w:hAnsi="Campton Book"/>
          <w:szCs w:val="20"/>
        </w:rPr>
        <w:t xml:space="preserve">Medical Summary </w:t>
      </w:r>
      <w:r w:rsidRPr="00A04EDB">
        <w:rPr>
          <w:rFonts w:ascii="Campton Book" w:hAnsi="Campton Book"/>
          <w:szCs w:val="20"/>
        </w:rPr>
        <w:t>that</w:t>
      </w:r>
      <w:r w:rsidR="00FA1B1D" w:rsidRPr="00A04EDB">
        <w:rPr>
          <w:rFonts w:ascii="Campton Book" w:hAnsi="Campton Book"/>
          <w:szCs w:val="20"/>
        </w:rPr>
        <w:t xml:space="preserve"> include</w:t>
      </w:r>
      <w:r w:rsidRPr="00A04EDB">
        <w:rPr>
          <w:rFonts w:ascii="Campton Book" w:hAnsi="Campton Book"/>
          <w:szCs w:val="20"/>
        </w:rPr>
        <w:t>s</w:t>
      </w:r>
      <w:r w:rsidR="00FA1B1D" w:rsidRPr="00A04EDB">
        <w:rPr>
          <w:rFonts w:ascii="Campton Book" w:hAnsi="Campton Book"/>
          <w:szCs w:val="20"/>
        </w:rPr>
        <w:t xml:space="preserve"> only pertinent information.</w:t>
      </w:r>
    </w:p>
    <w:p w:rsidR="00FA1B1D" w:rsidRPr="00A04EDB" w:rsidRDefault="00A83FFB" w:rsidP="00490020">
      <w:pPr>
        <w:numPr>
          <w:ilvl w:val="0"/>
          <w:numId w:val="8"/>
        </w:numPr>
        <w:tabs>
          <w:tab w:val="clear" w:pos="1440"/>
          <w:tab w:val="num" w:pos="720"/>
        </w:tabs>
        <w:spacing w:before="20" w:line="264" w:lineRule="auto"/>
        <w:ind w:left="7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Repeat </w:t>
      </w:r>
      <w:r w:rsidR="00D02AB2" w:rsidRPr="00A04EDB">
        <w:rPr>
          <w:rFonts w:ascii="Campton Book" w:hAnsi="Campton Book"/>
          <w:szCs w:val="20"/>
        </w:rPr>
        <w:t xml:space="preserve">the </w:t>
      </w:r>
      <w:r w:rsidRPr="00A04EDB">
        <w:rPr>
          <w:rFonts w:ascii="Campton Book" w:hAnsi="Campton Book"/>
          <w:szCs w:val="20"/>
        </w:rPr>
        <w:t xml:space="preserve">steps for </w:t>
      </w:r>
      <w:r w:rsidR="00FA1B1D" w:rsidRPr="00A04EDB">
        <w:rPr>
          <w:rFonts w:ascii="Campton Book" w:hAnsi="Campton Book"/>
          <w:szCs w:val="20"/>
        </w:rPr>
        <w:t xml:space="preserve">writing </w:t>
      </w:r>
      <w:r w:rsidRPr="00A04EDB">
        <w:rPr>
          <w:rFonts w:ascii="Campton Book" w:hAnsi="Campton Book"/>
          <w:szCs w:val="20"/>
        </w:rPr>
        <w:t>the Plan</w:t>
      </w:r>
      <w:r w:rsidR="00FA1B1D" w:rsidRPr="00A04EDB">
        <w:rPr>
          <w:rFonts w:ascii="Campton Book" w:hAnsi="Campton Book"/>
          <w:szCs w:val="20"/>
        </w:rPr>
        <w:t xml:space="preserve"> </w:t>
      </w:r>
      <w:r w:rsidRPr="00A04EDB">
        <w:rPr>
          <w:rFonts w:ascii="Campton Book" w:hAnsi="Campton Book"/>
          <w:szCs w:val="20"/>
        </w:rPr>
        <w:t>(see above under Standard Initial Report).</w:t>
      </w:r>
    </w:p>
    <w:p w:rsidR="00FA1B1D" w:rsidRPr="00A04EDB" w:rsidRDefault="007B1E3F" w:rsidP="00490020">
      <w:pPr>
        <w:numPr>
          <w:ilvl w:val="0"/>
          <w:numId w:val="8"/>
        </w:numPr>
        <w:tabs>
          <w:tab w:val="clear" w:pos="1440"/>
          <w:tab w:val="num" w:pos="720"/>
        </w:tabs>
        <w:spacing w:before="20" w:line="264" w:lineRule="auto"/>
        <w:ind w:left="720"/>
        <w:jc w:val="both"/>
        <w:rPr>
          <w:rFonts w:ascii="Campton Book" w:hAnsi="Campton Book"/>
          <w:szCs w:val="20"/>
        </w:rPr>
      </w:pPr>
      <w:r w:rsidRPr="00A04EDB">
        <w:rPr>
          <w:rFonts w:ascii="Campton Book" w:hAnsi="Campton Book"/>
          <w:szCs w:val="20"/>
        </w:rPr>
        <w:t xml:space="preserve">Progress reports should be </w:t>
      </w:r>
      <w:r w:rsidR="00D02AB2" w:rsidRPr="00A04EDB">
        <w:rPr>
          <w:rFonts w:ascii="Campton Book" w:hAnsi="Campton Book"/>
          <w:szCs w:val="20"/>
        </w:rPr>
        <w:t xml:space="preserve">one page and brief </w:t>
      </w:r>
      <w:r w:rsidR="00FA1B1D" w:rsidRPr="00A04EDB">
        <w:rPr>
          <w:rFonts w:ascii="Campton Book" w:hAnsi="Campton Book"/>
          <w:szCs w:val="20"/>
        </w:rPr>
        <w:t>(Hea</w:t>
      </w:r>
      <w:r w:rsidR="00D02AB2" w:rsidRPr="00A04EDB">
        <w:rPr>
          <w:rFonts w:ascii="Campton Book" w:hAnsi="Campton Book"/>
          <w:szCs w:val="20"/>
        </w:rPr>
        <w:t>der, Medical Summary and Plan).</w:t>
      </w:r>
    </w:p>
    <w:p w:rsidR="00AF2A52" w:rsidRPr="00A04EDB" w:rsidRDefault="00AF2A52" w:rsidP="00AF2A52">
      <w:pPr>
        <w:jc w:val="both"/>
        <w:rPr>
          <w:rFonts w:ascii="Campton Book" w:hAnsi="Campton Book"/>
          <w:b/>
          <w:szCs w:val="20"/>
        </w:rPr>
      </w:pPr>
    </w:p>
    <w:p w:rsidR="00FA1B1D" w:rsidRPr="00A04EDB" w:rsidRDefault="00FA1B1D" w:rsidP="00B77326">
      <w:pPr>
        <w:spacing w:before="120"/>
        <w:jc w:val="both"/>
        <w:rPr>
          <w:rFonts w:ascii="Campton Book" w:hAnsi="Campton Book"/>
          <w:b/>
          <w:szCs w:val="20"/>
          <w:u w:val="single"/>
        </w:rPr>
      </w:pPr>
      <w:r w:rsidRPr="00A04EDB">
        <w:rPr>
          <w:rFonts w:ascii="Campton Book" w:hAnsi="Campton Book"/>
          <w:b/>
          <w:szCs w:val="20"/>
        </w:rPr>
        <w:t>Form 3:</w:t>
      </w:r>
      <w:r w:rsidR="007B1E3F" w:rsidRPr="00A04EDB">
        <w:rPr>
          <w:rFonts w:ascii="Campton Book" w:hAnsi="Campton Book"/>
          <w:b/>
          <w:szCs w:val="20"/>
        </w:rPr>
        <w:t xml:space="preserve">  </w:t>
      </w:r>
      <w:r w:rsidRPr="0067610F">
        <w:rPr>
          <w:rFonts w:ascii="Campton Book" w:hAnsi="Campton Book"/>
          <w:b/>
          <w:szCs w:val="20"/>
        </w:rPr>
        <w:t>Standard Closure Report</w:t>
      </w:r>
    </w:p>
    <w:p w:rsidR="007B1E3F" w:rsidRPr="00490020" w:rsidRDefault="007B1E3F" w:rsidP="001C4D0E">
      <w:pPr>
        <w:jc w:val="both"/>
        <w:rPr>
          <w:rFonts w:ascii="Verdana" w:hAnsi="Verdana"/>
          <w:sz w:val="15"/>
          <w:szCs w:val="15"/>
        </w:rPr>
      </w:pPr>
    </w:p>
    <w:p w:rsidR="00FA1B1D" w:rsidRPr="0067610F" w:rsidRDefault="00FA1B1D" w:rsidP="001C4D0E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 xml:space="preserve">The Standard Closure Report </w:t>
      </w:r>
      <w:r w:rsidR="007B1E3F" w:rsidRPr="0067610F">
        <w:rPr>
          <w:rFonts w:ascii="Campton Book" w:hAnsi="Campton Book"/>
          <w:szCs w:val="20"/>
        </w:rPr>
        <w:t>should be</w:t>
      </w:r>
      <w:r w:rsidRPr="0067610F">
        <w:rPr>
          <w:rFonts w:ascii="Campton Book" w:hAnsi="Campton Book"/>
          <w:szCs w:val="20"/>
        </w:rPr>
        <w:t xml:space="preserve"> one page (Header, Medical Su</w:t>
      </w:r>
      <w:r w:rsidR="007B1E3F" w:rsidRPr="0067610F">
        <w:rPr>
          <w:rFonts w:ascii="Campton Book" w:hAnsi="Campton Book"/>
          <w:szCs w:val="20"/>
        </w:rPr>
        <w:t>mmary and Action Taken).  Case managers</w:t>
      </w:r>
      <w:r w:rsidRPr="0067610F">
        <w:rPr>
          <w:rFonts w:ascii="Campton Book" w:hAnsi="Campton Book"/>
          <w:szCs w:val="20"/>
        </w:rPr>
        <w:t xml:space="preserve"> will use this repor</w:t>
      </w:r>
      <w:r w:rsidR="007B1E3F" w:rsidRPr="0067610F">
        <w:rPr>
          <w:rFonts w:ascii="Campton Book" w:hAnsi="Campton Book"/>
          <w:szCs w:val="20"/>
        </w:rPr>
        <w:t>t as the final written report when c</w:t>
      </w:r>
      <w:r w:rsidRPr="0067610F">
        <w:rPr>
          <w:rFonts w:ascii="Campton Book" w:hAnsi="Campton Book"/>
          <w:szCs w:val="20"/>
        </w:rPr>
        <w:t xml:space="preserve">ases </w:t>
      </w:r>
      <w:r w:rsidR="007B1E3F" w:rsidRPr="0067610F">
        <w:rPr>
          <w:rFonts w:ascii="Campton Book" w:hAnsi="Campton Book"/>
          <w:szCs w:val="20"/>
        </w:rPr>
        <w:t>are</w:t>
      </w:r>
      <w:r w:rsidRPr="0067610F">
        <w:rPr>
          <w:rFonts w:ascii="Campton Book" w:hAnsi="Campton Book"/>
          <w:szCs w:val="20"/>
        </w:rPr>
        <w:t xml:space="preserve"> closed</w:t>
      </w:r>
      <w:r w:rsidR="007B1E3F" w:rsidRPr="0067610F">
        <w:rPr>
          <w:rFonts w:ascii="Campton Book" w:hAnsi="Campton Book"/>
          <w:szCs w:val="20"/>
        </w:rPr>
        <w:t xml:space="preserve">, which occurs </w:t>
      </w:r>
      <w:r w:rsidRPr="0067610F">
        <w:rPr>
          <w:rFonts w:ascii="Campton Book" w:hAnsi="Campton Book"/>
          <w:szCs w:val="20"/>
        </w:rPr>
        <w:t>for a variety of reasons, including:</w:t>
      </w:r>
    </w:p>
    <w:p w:rsidR="00FA1B1D" w:rsidRPr="0067610F" w:rsidRDefault="00FA1B1D" w:rsidP="00490020">
      <w:pPr>
        <w:numPr>
          <w:ilvl w:val="0"/>
          <w:numId w:val="13"/>
        </w:numPr>
        <w:tabs>
          <w:tab w:val="num" w:pos="1260"/>
        </w:tabs>
        <w:spacing w:before="60" w:line="264" w:lineRule="auto"/>
        <w:ind w:left="806" w:firstLine="0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>Return to work (same employer</w:t>
      </w:r>
      <w:r w:rsidR="00D02AB2" w:rsidRPr="0067610F">
        <w:rPr>
          <w:rFonts w:ascii="Campton Book" w:hAnsi="Campton Book"/>
          <w:szCs w:val="20"/>
        </w:rPr>
        <w:t xml:space="preserve"> or new employer</w:t>
      </w:r>
      <w:r w:rsidRPr="0067610F">
        <w:rPr>
          <w:rFonts w:ascii="Campton Book" w:hAnsi="Campton Book"/>
          <w:szCs w:val="20"/>
        </w:rPr>
        <w:t>)</w:t>
      </w:r>
    </w:p>
    <w:p w:rsidR="00FA1B1D" w:rsidRPr="0067610F" w:rsidRDefault="00FA1B1D" w:rsidP="00490020">
      <w:pPr>
        <w:numPr>
          <w:ilvl w:val="0"/>
          <w:numId w:val="13"/>
        </w:numPr>
        <w:tabs>
          <w:tab w:val="num" w:pos="1260"/>
        </w:tabs>
        <w:spacing w:before="20" w:line="264" w:lineRule="auto"/>
        <w:ind w:left="806" w:firstLine="0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 xml:space="preserve">Same </w:t>
      </w:r>
      <w:r w:rsidR="007B1E3F" w:rsidRPr="0067610F">
        <w:rPr>
          <w:rFonts w:ascii="Campton Book" w:hAnsi="Campton Book"/>
          <w:szCs w:val="20"/>
        </w:rPr>
        <w:t>j</w:t>
      </w:r>
      <w:r w:rsidRPr="0067610F">
        <w:rPr>
          <w:rFonts w:ascii="Campton Book" w:hAnsi="Campton Book"/>
          <w:szCs w:val="20"/>
        </w:rPr>
        <w:t>ob</w:t>
      </w:r>
      <w:r w:rsidR="00B77326" w:rsidRPr="0067610F">
        <w:rPr>
          <w:rFonts w:ascii="Campton Book" w:hAnsi="Campton Book"/>
          <w:szCs w:val="20"/>
        </w:rPr>
        <w:t>/</w:t>
      </w:r>
      <w:r w:rsidR="007B1E3F" w:rsidRPr="0067610F">
        <w:rPr>
          <w:rFonts w:ascii="Campton Book" w:hAnsi="Campton Book"/>
          <w:szCs w:val="20"/>
        </w:rPr>
        <w:t>position</w:t>
      </w:r>
      <w:r w:rsidR="00B77326" w:rsidRPr="0067610F">
        <w:rPr>
          <w:rFonts w:ascii="Campton Book" w:hAnsi="Campton Book"/>
          <w:szCs w:val="20"/>
        </w:rPr>
        <w:t xml:space="preserve"> or m</w:t>
      </w:r>
      <w:r w:rsidR="007B1E3F" w:rsidRPr="0067610F">
        <w:rPr>
          <w:rFonts w:ascii="Campton Book" w:hAnsi="Campton Book"/>
          <w:szCs w:val="20"/>
        </w:rPr>
        <w:t>odified j</w:t>
      </w:r>
      <w:r w:rsidRPr="0067610F">
        <w:rPr>
          <w:rFonts w:ascii="Campton Book" w:hAnsi="Campton Book"/>
          <w:szCs w:val="20"/>
        </w:rPr>
        <w:t>ob</w:t>
      </w:r>
      <w:r w:rsidR="00B77326" w:rsidRPr="0067610F">
        <w:rPr>
          <w:rFonts w:ascii="Campton Book" w:hAnsi="Campton Book"/>
          <w:szCs w:val="20"/>
        </w:rPr>
        <w:t>/position</w:t>
      </w:r>
    </w:p>
    <w:p w:rsidR="00FA1B1D" w:rsidRPr="0067610F" w:rsidRDefault="00FA1B1D" w:rsidP="00490020">
      <w:pPr>
        <w:numPr>
          <w:ilvl w:val="0"/>
          <w:numId w:val="13"/>
        </w:numPr>
        <w:tabs>
          <w:tab w:val="num" w:pos="1260"/>
        </w:tabs>
        <w:spacing w:before="20" w:line="264" w:lineRule="auto"/>
        <w:ind w:left="806" w:firstLine="0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>Claimant at MMI</w:t>
      </w:r>
    </w:p>
    <w:p w:rsidR="00FA1B1D" w:rsidRPr="0067610F" w:rsidRDefault="00FA1B1D" w:rsidP="00490020">
      <w:pPr>
        <w:numPr>
          <w:ilvl w:val="0"/>
          <w:numId w:val="13"/>
        </w:numPr>
        <w:tabs>
          <w:tab w:val="num" w:pos="1260"/>
        </w:tabs>
        <w:spacing w:before="20" w:line="264" w:lineRule="auto"/>
        <w:ind w:left="806" w:firstLine="0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 xml:space="preserve">Claimant </w:t>
      </w:r>
      <w:r w:rsidR="00D02AB2" w:rsidRPr="0067610F">
        <w:rPr>
          <w:rFonts w:ascii="Campton Book" w:hAnsi="Campton Book"/>
          <w:szCs w:val="20"/>
        </w:rPr>
        <w:t xml:space="preserve">(or attorney) </w:t>
      </w:r>
      <w:r w:rsidRPr="0067610F">
        <w:rPr>
          <w:rFonts w:ascii="Campton Book" w:hAnsi="Campton Book"/>
          <w:szCs w:val="20"/>
        </w:rPr>
        <w:t>non-compliance with rehabilitation</w:t>
      </w:r>
    </w:p>
    <w:p w:rsidR="00FA1B1D" w:rsidRPr="0067610F" w:rsidRDefault="00FA1B1D" w:rsidP="00490020">
      <w:pPr>
        <w:numPr>
          <w:ilvl w:val="0"/>
          <w:numId w:val="13"/>
        </w:numPr>
        <w:tabs>
          <w:tab w:val="num" w:pos="1260"/>
        </w:tabs>
        <w:spacing w:before="20" w:line="264" w:lineRule="auto"/>
        <w:ind w:left="806" w:firstLine="0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>Insurance company request for closure</w:t>
      </w:r>
    </w:p>
    <w:p w:rsidR="00FA1B1D" w:rsidRPr="0067610F" w:rsidRDefault="00FA1B1D" w:rsidP="007B1E3F">
      <w:pPr>
        <w:ind w:left="900" w:hanging="90"/>
        <w:jc w:val="both"/>
        <w:rPr>
          <w:rFonts w:ascii="Campton Book" w:hAnsi="Campton Book"/>
          <w:sz w:val="20"/>
          <w:szCs w:val="16"/>
        </w:rPr>
      </w:pPr>
    </w:p>
    <w:p w:rsidR="00FA1B1D" w:rsidRPr="0067610F" w:rsidRDefault="00FA1B1D" w:rsidP="0067610F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b/>
          <w:szCs w:val="20"/>
        </w:rPr>
        <w:t>Medical Summary:</w:t>
      </w:r>
      <w:r w:rsidR="007B1E3F" w:rsidRPr="0067610F">
        <w:rPr>
          <w:rFonts w:ascii="Campton Book" w:hAnsi="Campton Book"/>
          <w:b/>
          <w:szCs w:val="20"/>
        </w:rPr>
        <w:t xml:space="preserve"> </w:t>
      </w:r>
      <w:r w:rsidR="007B1E3F" w:rsidRPr="0067610F">
        <w:rPr>
          <w:rFonts w:ascii="Campton Book" w:hAnsi="Campton Book"/>
          <w:szCs w:val="20"/>
        </w:rPr>
        <w:t>Case m</w:t>
      </w:r>
      <w:r w:rsidRPr="0067610F">
        <w:rPr>
          <w:rFonts w:ascii="Campton Book" w:hAnsi="Campton Book"/>
          <w:szCs w:val="20"/>
        </w:rPr>
        <w:t>anager</w:t>
      </w:r>
      <w:r w:rsidR="007B1E3F" w:rsidRPr="0067610F">
        <w:rPr>
          <w:rFonts w:ascii="Campton Book" w:hAnsi="Campton Book"/>
          <w:szCs w:val="20"/>
        </w:rPr>
        <w:t>s</w:t>
      </w:r>
      <w:r w:rsidRPr="0067610F">
        <w:rPr>
          <w:rFonts w:ascii="Campton Book" w:hAnsi="Campton Book"/>
          <w:szCs w:val="20"/>
        </w:rPr>
        <w:t xml:space="preserve"> should specify </w:t>
      </w:r>
      <w:r w:rsidR="00AF2A52" w:rsidRPr="0067610F">
        <w:rPr>
          <w:rFonts w:ascii="Campton Book" w:hAnsi="Campton Book"/>
          <w:szCs w:val="20"/>
        </w:rPr>
        <w:t xml:space="preserve">the </w:t>
      </w:r>
      <w:r w:rsidR="007B1E3F" w:rsidRPr="0067610F">
        <w:rPr>
          <w:rFonts w:ascii="Campton Book" w:hAnsi="Campton Book"/>
          <w:szCs w:val="20"/>
        </w:rPr>
        <w:t xml:space="preserve">reasons and </w:t>
      </w:r>
      <w:r w:rsidRPr="0067610F">
        <w:rPr>
          <w:rFonts w:ascii="Campton Book" w:hAnsi="Campton Book"/>
          <w:szCs w:val="20"/>
        </w:rPr>
        <w:t xml:space="preserve">occurrences </w:t>
      </w:r>
      <w:r w:rsidR="007B1E3F" w:rsidRPr="0067610F">
        <w:rPr>
          <w:rFonts w:ascii="Campton Book" w:hAnsi="Campton Book"/>
          <w:szCs w:val="20"/>
        </w:rPr>
        <w:t>that</w:t>
      </w:r>
      <w:r w:rsidRPr="0067610F">
        <w:rPr>
          <w:rFonts w:ascii="Campton Book" w:hAnsi="Campton Book"/>
          <w:szCs w:val="20"/>
        </w:rPr>
        <w:t xml:space="preserve"> led to </w:t>
      </w:r>
      <w:r w:rsidR="00AF2A52" w:rsidRPr="0067610F">
        <w:rPr>
          <w:rFonts w:ascii="Campton Book" w:hAnsi="Campton Book"/>
          <w:szCs w:val="20"/>
        </w:rPr>
        <w:t>its</w:t>
      </w:r>
      <w:r w:rsidR="007B1E3F" w:rsidRPr="0067610F">
        <w:rPr>
          <w:rFonts w:ascii="Campton Book" w:hAnsi="Campton Book"/>
          <w:szCs w:val="20"/>
        </w:rPr>
        <w:t xml:space="preserve"> </w:t>
      </w:r>
      <w:r w:rsidRPr="0067610F">
        <w:rPr>
          <w:rFonts w:ascii="Campton Book" w:hAnsi="Campton Book"/>
          <w:szCs w:val="20"/>
        </w:rPr>
        <w:t>closure</w:t>
      </w:r>
      <w:r w:rsidR="00AF2A52" w:rsidRPr="0067610F">
        <w:rPr>
          <w:rFonts w:ascii="Campton Book" w:hAnsi="Campton Book"/>
          <w:szCs w:val="20"/>
        </w:rPr>
        <w:t xml:space="preserve">, while only </w:t>
      </w:r>
      <w:r w:rsidR="007B1E3F" w:rsidRPr="0067610F">
        <w:rPr>
          <w:rFonts w:ascii="Campton Book" w:hAnsi="Campton Book"/>
          <w:szCs w:val="20"/>
        </w:rPr>
        <w:t>i</w:t>
      </w:r>
      <w:r w:rsidRPr="0067610F">
        <w:rPr>
          <w:rFonts w:ascii="Campton Book" w:hAnsi="Campton Book"/>
          <w:szCs w:val="20"/>
        </w:rPr>
        <w:t>nclud</w:t>
      </w:r>
      <w:r w:rsidR="00AF2A52" w:rsidRPr="0067610F">
        <w:rPr>
          <w:rFonts w:ascii="Campton Book" w:hAnsi="Campton Book"/>
          <w:szCs w:val="20"/>
        </w:rPr>
        <w:t xml:space="preserve">ing </w:t>
      </w:r>
      <w:r w:rsidRPr="0067610F">
        <w:rPr>
          <w:rFonts w:ascii="Campton Book" w:hAnsi="Campton Book"/>
          <w:szCs w:val="20"/>
        </w:rPr>
        <w:t>pertinent info since the last progress report.</w:t>
      </w:r>
    </w:p>
    <w:p w:rsidR="00FA1B1D" w:rsidRPr="0067610F" w:rsidRDefault="00FA1B1D" w:rsidP="001C4D0E">
      <w:pPr>
        <w:ind w:left="720"/>
        <w:jc w:val="both"/>
        <w:rPr>
          <w:rFonts w:ascii="Campton Book" w:hAnsi="Campton Book"/>
          <w:sz w:val="20"/>
          <w:szCs w:val="17"/>
        </w:rPr>
      </w:pPr>
    </w:p>
    <w:p w:rsidR="00D02AB2" w:rsidRPr="0067610F" w:rsidRDefault="00FA1B1D" w:rsidP="0067610F">
      <w:pPr>
        <w:tabs>
          <w:tab w:val="left" w:pos="720"/>
        </w:tabs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b/>
          <w:szCs w:val="20"/>
        </w:rPr>
        <w:t>Action Taken:</w:t>
      </w:r>
      <w:r w:rsidR="00D02AB2" w:rsidRPr="0067610F">
        <w:rPr>
          <w:rFonts w:ascii="Campton Book" w:hAnsi="Campton Book"/>
          <w:b/>
          <w:szCs w:val="20"/>
        </w:rPr>
        <w:t xml:space="preserve"> </w:t>
      </w:r>
      <w:r w:rsidR="00D02AB2" w:rsidRPr="0067610F">
        <w:rPr>
          <w:rFonts w:ascii="Campton Book" w:hAnsi="Campton Book"/>
          <w:szCs w:val="20"/>
        </w:rPr>
        <w:t>Should be specific and individualized for each case and must include:</w:t>
      </w:r>
    </w:p>
    <w:p w:rsidR="00FA1B1D" w:rsidRPr="0067610F" w:rsidRDefault="00AF2A52" w:rsidP="00B77326">
      <w:pPr>
        <w:numPr>
          <w:ilvl w:val="0"/>
          <w:numId w:val="18"/>
        </w:numPr>
        <w:tabs>
          <w:tab w:val="clear" w:pos="1440"/>
          <w:tab w:val="left" w:pos="810"/>
          <w:tab w:val="num" w:pos="1260"/>
        </w:tabs>
        <w:spacing w:before="60" w:line="264" w:lineRule="auto"/>
        <w:ind w:left="1253" w:hanging="446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 xml:space="preserve">Actions that have been taken </w:t>
      </w:r>
      <w:r w:rsidR="00FA1B1D" w:rsidRPr="0067610F">
        <w:rPr>
          <w:rFonts w:ascii="Campton Book" w:hAnsi="Campton Book"/>
          <w:szCs w:val="20"/>
        </w:rPr>
        <w:t xml:space="preserve">throughout the case in order to reach </w:t>
      </w:r>
      <w:r w:rsidRPr="0067610F">
        <w:rPr>
          <w:rFonts w:ascii="Campton Book" w:hAnsi="Campton Book"/>
          <w:szCs w:val="20"/>
        </w:rPr>
        <w:t>its goals.</w:t>
      </w:r>
    </w:p>
    <w:p w:rsidR="00FA1B1D" w:rsidRPr="0067610F" w:rsidRDefault="00AF2A52" w:rsidP="00490020">
      <w:pPr>
        <w:numPr>
          <w:ilvl w:val="0"/>
          <w:numId w:val="18"/>
        </w:numPr>
        <w:tabs>
          <w:tab w:val="clear" w:pos="1440"/>
          <w:tab w:val="left" w:pos="810"/>
          <w:tab w:val="num" w:pos="1260"/>
        </w:tabs>
        <w:spacing w:before="20" w:line="264" w:lineRule="auto"/>
        <w:ind w:left="1252" w:hanging="446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>D</w:t>
      </w:r>
      <w:r w:rsidR="00FA1B1D" w:rsidRPr="0067610F">
        <w:rPr>
          <w:rFonts w:ascii="Campton Book" w:hAnsi="Campton Book"/>
          <w:szCs w:val="20"/>
        </w:rPr>
        <w:t>etail the steps taken in order to achieve the goals.</w:t>
      </w:r>
    </w:p>
    <w:p w:rsidR="00AF2A52" w:rsidRDefault="00D02AB2" w:rsidP="001C4D0E">
      <w:pPr>
        <w:numPr>
          <w:ilvl w:val="0"/>
          <w:numId w:val="18"/>
        </w:numPr>
        <w:tabs>
          <w:tab w:val="clear" w:pos="1440"/>
          <w:tab w:val="left" w:pos="810"/>
          <w:tab w:val="num" w:pos="1260"/>
        </w:tabs>
        <w:spacing w:before="20" w:line="264" w:lineRule="auto"/>
        <w:ind w:left="1252" w:hanging="446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>P</w:t>
      </w:r>
      <w:r w:rsidR="00FA1B1D" w:rsidRPr="0067610F">
        <w:rPr>
          <w:rFonts w:ascii="Campton Book" w:hAnsi="Campton Book"/>
          <w:szCs w:val="20"/>
        </w:rPr>
        <w:t xml:space="preserve">ositive statements addressing </w:t>
      </w:r>
      <w:r w:rsidR="00AF2A52" w:rsidRPr="0067610F">
        <w:rPr>
          <w:rFonts w:ascii="Campton Book" w:hAnsi="Campton Book"/>
          <w:szCs w:val="20"/>
        </w:rPr>
        <w:t>case m</w:t>
      </w:r>
      <w:r w:rsidR="00FA1B1D" w:rsidRPr="0067610F">
        <w:rPr>
          <w:rFonts w:ascii="Campton Book" w:hAnsi="Campton Book"/>
          <w:szCs w:val="20"/>
        </w:rPr>
        <w:t>anager</w:t>
      </w:r>
      <w:r w:rsidR="00AF2A52" w:rsidRPr="0067610F">
        <w:rPr>
          <w:rFonts w:ascii="Campton Book" w:hAnsi="Campton Book"/>
          <w:szCs w:val="20"/>
        </w:rPr>
        <w:t>’s interaction with the claimant</w:t>
      </w:r>
      <w:r w:rsidR="00FA1B1D" w:rsidRPr="0067610F">
        <w:rPr>
          <w:rFonts w:ascii="Campton Book" w:hAnsi="Campton Book"/>
          <w:szCs w:val="20"/>
        </w:rPr>
        <w:t>.</w:t>
      </w:r>
    </w:p>
    <w:p w:rsidR="001629BC" w:rsidRPr="001629BC" w:rsidRDefault="001629BC" w:rsidP="001629BC">
      <w:pPr>
        <w:tabs>
          <w:tab w:val="left" w:pos="810"/>
        </w:tabs>
        <w:spacing w:before="20" w:line="264" w:lineRule="auto"/>
        <w:jc w:val="both"/>
        <w:rPr>
          <w:rFonts w:ascii="Campton Book" w:hAnsi="Campton Book"/>
          <w:szCs w:val="20"/>
        </w:rPr>
      </w:pPr>
    </w:p>
    <w:p w:rsidR="00FA1B1D" w:rsidRPr="0067610F" w:rsidRDefault="00FA1B1D" w:rsidP="00B77326">
      <w:pPr>
        <w:spacing w:before="120"/>
        <w:jc w:val="both"/>
        <w:rPr>
          <w:rFonts w:ascii="Campton Book" w:hAnsi="Campton Book"/>
          <w:b/>
          <w:szCs w:val="20"/>
          <w:u w:val="single"/>
        </w:rPr>
      </w:pPr>
      <w:r w:rsidRPr="0067610F">
        <w:rPr>
          <w:rFonts w:ascii="Campton Book" w:hAnsi="Campton Book"/>
          <w:b/>
          <w:szCs w:val="20"/>
        </w:rPr>
        <w:t>Form 4:</w:t>
      </w:r>
      <w:r w:rsidR="007B1E3F" w:rsidRPr="0067610F">
        <w:rPr>
          <w:rFonts w:ascii="Campton Book" w:hAnsi="Campton Book"/>
          <w:b/>
          <w:szCs w:val="20"/>
        </w:rPr>
        <w:t xml:space="preserve">  </w:t>
      </w:r>
      <w:r w:rsidRPr="0067610F">
        <w:rPr>
          <w:rFonts w:ascii="Campton Book" w:hAnsi="Campton Book"/>
          <w:b/>
          <w:szCs w:val="20"/>
        </w:rPr>
        <w:t>Job Analysis</w:t>
      </w:r>
    </w:p>
    <w:p w:rsidR="007B1E3F" w:rsidRPr="0067610F" w:rsidRDefault="007B1E3F" w:rsidP="001C4D0E">
      <w:pPr>
        <w:jc w:val="both"/>
        <w:rPr>
          <w:rFonts w:ascii="Campton Book" w:hAnsi="Campton Book"/>
          <w:sz w:val="18"/>
          <w:szCs w:val="15"/>
        </w:rPr>
      </w:pPr>
    </w:p>
    <w:p w:rsidR="00FA1B1D" w:rsidRPr="0067610F" w:rsidRDefault="008E550D" w:rsidP="001C4D0E">
      <w:pPr>
        <w:jc w:val="both"/>
        <w:rPr>
          <w:rFonts w:ascii="Campton Book" w:hAnsi="Campton Book"/>
        </w:rPr>
      </w:pPr>
      <w:r w:rsidRPr="0067610F">
        <w:rPr>
          <w:rFonts w:ascii="Campton Book" w:hAnsi="Campton Book"/>
        </w:rPr>
        <w:t>The Job A</w:t>
      </w:r>
      <w:r w:rsidR="00FA1B1D" w:rsidRPr="0067610F">
        <w:rPr>
          <w:rFonts w:ascii="Campton Book" w:hAnsi="Campton Book"/>
        </w:rPr>
        <w:t>nalysis is generally conducted through an on-site visit to the employer</w:t>
      </w:r>
      <w:r w:rsidRPr="0067610F">
        <w:rPr>
          <w:rFonts w:ascii="Campton Book" w:hAnsi="Campton Book"/>
        </w:rPr>
        <w:t xml:space="preserve"> or </w:t>
      </w:r>
      <w:r w:rsidR="0067610F" w:rsidRPr="0067610F">
        <w:rPr>
          <w:rFonts w:ascii="Campton Book" w:hAnsi="Campton Book"/>
        </w:rPr>
        <w:t xml:space="preserve">job site. </w:t>
      </w:r>
      <w:r w:rsidR="00FA1B1D" w:rsidRPr="0067610F">
        <w:rPr>
          <w:rFonts w:ascii="Campton Book" w:hAnsi="Campton Book"/>
        </w:rPr>
        <w:t xml:space="preserve">In a situation where an on-site visit cannot be conducted, a </w:t>
      </w:r>
      <w:r w:rsidRPr="0067610F">
        <w:rPr>
          <w:rFonts w:ascii="Campton Book" w:hAnsi="Campton Book"/>
        </w:rPr>
        <w:t>Job A</w:t>
      </w:r>
      <w:r w:rsidR="00FA1B1D" w:rsidRPr="0067610F">
        <w:rPr>
          <w:rFonts w:ascii="Campton Book" w:hAnsi="Campton Book"/>
        </w:rPr>
        <w:t xml:space="preserve">nalysis </w:t>
      </w:r>
      <w:r w:rsidRPr="0067610F">
        <w:rPr>
          <w:rFonts w:ascii="Campton Book" w:hAnsi="Campton Book"/>
        </w:rPr>
        <w:t>may</w:t>
      </w:r>
      <w:r w:rsidR="0067610F" w:rsidRPr="0067610F">
        <w:rPr>
          <w:rFonts w:ascii="Campton Book" w:hAnsi="Campton Book"/>
        </w:rPr>
        <w:t xml:space="preserve"> be conducted via telephone. </w:t>
      </w:r>
      <w:r w:rsidR="00FA1B1D" w:rsidRPr="0067610F">
        <w:rPr>
          <w:rFonts w:ascii="Campton Book" w:hAnsi="Campton Book"/>
        </w:rPr>
        <w:t xml:space="preserve">When conducting an on-site </w:t>
      </w:r>
      <w:r w:rsidRPr="0067610F">
        <w:rPr>
          <w:rFonts w:ascii="Campton Book" w:hAnsi="Campton Book"/>
        </w:rPr>
        <w:t>J</w:t>
      </w:r>
      <w:r w:rsidR="00FA1B1D" w:rsidRPr="0067610F">
        <w:rPr>
          <w:rFonts w:ascii="Campton Book" w:hAnsi="Campton Book"/>
        </w:rPr>
        <w:t xml:space="preserve">ob </w:t>
      </w:r>
      <w:r w:rsidRPr="0067610F">
        <w:rPr>
          <w:rFonts w:ascii="Campton Book" w:hAnsi="Campton Book"/>
        </w:rPr>
        <w:t>Analysis, the c</w:t>
      </w:r>
      <w:r w:rsidR="00FA1B1D" w:rsidRPr="0067610F">
        <w:rPr>
          <w:rFonts w:ascii="Campton Book" w:hAnsi="Campton Book"/>
        </w:rPr>
        <w:t xml:space="preserve">ase </w:t>
      </w:r>
      <w:r w:rsidRPr="0067610F">
        <w:rPr>
          <w:rFonts w:ascii="Campton Book" w:hAnsi="Campton Book"/>
        </w:rPr>
        <w:t>m</w:t>
      </w:r>
      <w:r w:rsidR="00FA1B1D" w:rsidRPr="0067610F">
        <w:rPr>
          <w:rFonts w:ascii="Campton Book" w:hAnsi="Campton Book"/>
        </w:rPr>
        <w:t xml:space="preserve">anagers </w:t>
      </w:r>
      <w:r w:rsidRPr="0067610F">
        <w:rPr>
          <w:rFonts w:ascii="Campton Book" w:hAnsi="Campton Book"/>
        </w:rPr>
        <w:t>should tell</w:t>
      </w:r>
      <w:r w:rsidR="00FA1B1D" w:rsidRPr="0067610F">
        <w:rPr>
          <w:rFonts w:ascii="Campton Book" w:hAnsi="Campton Book"/>
        </w:rPr>
        <w:t xml:space="preserve"> the employer that they need t</w:t>
      </w:r>
      <w:r w:rsidR="0067610F" w:rsidRPr="0067610F">
        <w:rPr>
          <w:rFonts w:ascii="Campton Book" w:hAnsi="Campton Book"/>
        </w:rPr>
        <w:t xml:space="preserve">o see the job being performed. </w:t>
      </w:r>
      <w:r w:rsidR="00FA1B1D" w:rsidRPr="0067610F">
        <w:rPr>
          <w:rFonts w:ascii="Campton Book" w:hAnsi="Campton Book"/>
        </w:rPr>
        <w:t xml:space="preserve">If possible, </w:t>
      </w:r>
      <w:r w:rsidRPr="0067610F">
        <w:rPr>
          <w:rFonts w:ascii="Campton Book" w:hAnsi="Campton Book"/>
        </w:rPr>
        <w:t>the c</w:t>
      </w:r>
      <w:r w:rsidR="00FA1B1D" w:rsidRPr="0067610F">
        <w:rPr>
          <w:rFonts w:ascii="Campton Book" w:hAnsi="Campton Book"/>
        </w:rPr>
        <w:t xml:space="preserve">ase </w:t>
      </w:r>
      <w:r w:rsidRPr="0067610F">
        <w:rPr>
          <w:rFonts w:ascii="Campton Book" w:hAnsi="Campton Book"/>
        </w:rPr>
        <w:t xml:space="preserve">manager </w:t>
      </w:r>
      <w:r w:rsidR="00FA1B1D" w:rsidRPr="0067610F">
        <w:rPr>
          <w:rFonts w:ascii="Campton Book" w:hAnsi="Campton Book"/>
        </w:rPr>
        <w:t>should request permission to physically perform the job themselves</w:t>
      </w:r>
      <w:r w:rsidRPr="0067610F">
        <w:rPr>
          <w:rFonts w:ascii="Campton Book" w:hAnsi="Campton Book"/>
        </w:rPr>
        <w:t xml:space="preserve">, which </w:t>
      </w:r>
      <w:r w:rsidR="00FA1B1D" w:rsidRPr="0067610F">
        <w:rPr>
          <w:rFonts w:ascii="Campton Book" w:hAnsi="Campton Book"/>
        </w:rPr>
        <w:t>bett</w:t>
      </w:r>
      <w:r w:rsidRPr="0067610F">
        <w:rPr>
          <w:rFonts w:ascii="Campton Book" w:hAnsi="Campton Book"/>
        </w:rPr>
        <w:t>er prepares the c</w:t>
      </w:r>
      <w:r w:rsidR="00FA1B1D" w:rsidRPr="0067610F">
        <w:rPr>
          <w:rFonts w:ascii="Campton Book" w:hAnsi="Campton Book"/>
        </w:rPr>
        <w:t xml:space="preserve">ase </w:t>
      </w:r>
      <w:r w:rsidRPr="0067610F">
        <w:rPr>
          <w:rFonts w:ascii="Campton Book" w:hAnsi="Campton Book"/>
        </w:rPr>
        <w:t>m</w:t>
      </w:r>
      <w:r w:rsidR="00FA1B1D" w:rsidRPr="0067610F">
        <w:rPr>
          <w:rFonts w:ascii="Campton Book" w:hAnsi="Campton Book"/>
        </w:rPr>
        <w:t xml:space="preserve">anager for presenting the </w:t>
      </w:r>
      <w:r w:rsidRPr="0067610F">
        <w:rPr>
          <w:rFonts w:ascii="Campton Book" w:hAnsi="Campton Book"/>
        </w:rPr>
        <w:t>job’s specific physical requirements</w:t>
      </w:r>
      <w:r w:rsidR="0067610F" w:rsidRPr="0067610F">
        <w:rPr>
          <w:rFonts w:ascii="Campton Book" w:hAnsi="Campton Book"/>
        </w:rPr>
        <w:t>.</w:t>
      </w:r>
      <w:r w:rsidR="00FA1B1D" w:rsidRPr="0067610F">
        <w:rPr>
          <w:rFonts w:ascii="Campton Book" w:hAnsi="Campton Book"/>
        </w:rPr>
        <w:t xml:space="preserve"> </w:t>
      </w:r>
      <w:r w:rsidR="00D02AB2" w:rsidRPr="0067610F">
        <w:rPr>
          <w:rFonts w:ascii="Campton Book" w:hAnsi="Campton Book"/>
        </w:rPr>
        <w:t xml:space="preserve">It is </w:t>
      </w:r>
      <w:r w:rsidRPr="0067610F">
        <w:rPr>
          <w:rFonts w:ascii="Campton Book" w:hAnsi="Campton Book"/>
        </w:rPr>
        <w:t>recommend</w:t>
      </w:r>
      <w:r w:rsidR="00D02AB2" w:rsidRPr="0067610F">
        <w:rPr>
          <w:rFonts w:ascii="Campton Book" w:hAnsi="Campton Book"/>
        </w:rPr>
        <w:t xml:space="preserve">ed to the </w:t>
      </w:r>
      <w:r w:rsidRPr="0067610F">
        <w:rPr>
          <w:rFonts w:ascii="Campton Book" w:hAnsi="Campton Book"/>
        </w:rPr>
        <w:t xml:space="preserve">case manager </w:t>
      </w:r>
      <w:r w:rsidR="00D02AB2" w:rsidRPr="0067610F">
        <w:rPr>
          <w:rFonts w:ascii="Campton Book" w:hAnsi="Campton Book"/>
        </w:rPr>
        <w:t xml:space="preserve">to </w:t>
      </w:r>
      <w:r w:rsidR="003C1874" w:rsidRPr="0067610F">
        <w:rPr>
          <w:rFonts w:ascii="Campton Book" w:hAnsi="Campton Book"/>
        </w:rPr>
        <w:t>bring</w:t>
      </w:r>
      <w:r w:rsidRPr="0067610F">
        <w:rPr>
          <w:rFonts w:ascii="Campton Book" w:hAnsi="Campton Book"/>
        </w:rPr>
        <w:t xml:space="preserve"> a copy of the </w:t>
      </w:r>
      <w:r w:rsidRPr="0067610F">
        <w:rPr>
          <w:rFonts w:ascii="Campton Book" w:hAnsi="Campton Book"/>
        </w:rPr>
        <w:lastRenderedPageBreak/>
        <w:t>Job Analysis f</w:t>
      </w:r>
      <w:r w:rsidR="00D02AB2" w:rsidRPr="0067610F">
        <w:rPr>
          <w:rFonts w:ascii="Campton Book" w:hAnsi="Campton Book"/>
        </w:rPr>
        <w:t>orm so the employer are</w:t>
      </w:r>
      <w:r w:rsidR="00FA1B1D" w:rsidRPr="0067610F">
        <w:rPr>
          <w:rFonts w:ascii="Campton Book" w:hAnsi="Campton Book"/>
        </w:rPr>
        <w:t xml:space="preserve"> aware of the information</w:t>
      </w:r>
      <w:r w:rsidR="003C1874" w:rsidRPr="0067610F">
        <w:rPr>
          <w:rFonts w:ascii="Campton Book" w:hAnsi="Campton Book"/>
        </w:rPr>
        <w:t xml:space="preserve"> </w:t>
      </w:r>
      <w:r w:rsidR="00D02AB2" w:rsidRPr="0067610F">
        <w:rPr>
          <w:rFonts w:ascii="Campton Book" w:hAnsi="Campton Book"/>
        </w:rPr>
        <w:t xml:space="preserve">being </w:t>
      </w:r>
      <w:r w:rsidR="003C1874" w:rsidRPr="0067610F">
        <w:rPr>
          <w:rFonts w:ascii="Campton Book" w:hAnsi="Campton Book"/>
        </w:rPr>
        <w:t>sought</w:t>
      </w:r>
      <w:r w:rsidR="00D02AB2" w:rsidRPr="0067610F">
        <w:rPr>
          <w:rFonts w:ascii="Campton Book" w:hAnsi="Campton Book"/>
        </w:rPr>
        <w:t xml:space="preserve"> by the case manager during the on-site visit</w:t>
      </w:r>
      <w:r w:rsidR="00FA1B1D" w:rsidRPr="0067610F">
        <w:rPr>
          <w:rFonts w:ascii="Campton Book" w:hAnsi="Campton Book"/>
        </w:rPr>
        <w:t>.</w:t>
      </w:r>
    </w:p>
    <w:p w:rsidR="00FA1B1D" w:rsidRPr="0067610F" w:rsidRDefault="00FA1B1D" w:rsidP="001C4D0E">
      <w:pPr>
        <w:jc w:val="both"/>
        <w:rPr>
          <w:rFonts w:ascii="Campton Book" w:hAnsi="Campton Book"/>
          <w:sz w:val="22"/>
          <w:szCs w:val="18"/>
        </w:rPr>
      </w:pPr>
    </w:p>
    <w:p w:rsidR="00FA1B1D" w:rsidRPr="0067610F" w:rsidRDefault="00FA1B1D" w:rsidP="001C4D0E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 xml:space="preserve">The </w:t>
      </w:r>
      <w:r w:rsidR="003C1874" w:rsidRPr="0067610F">
        <w:rPr>
          <w:rFonts w:ascii="Campton Book" w:hAnsi="Campton Book"/>
          <w:szCs w:val="20"/>
        </w:rPr>
        <w:t xml:space="preserve">Job Analysis </w:t>
      </w:r>
      <w:r w:rsidRPr="0067610F">
        <w:rPr>
          <w:rFonts w:ascii="Campton Book" w:hAnsi="Campton Book"/>
          <w:szCs w:val="20"/>
        </w:rPr>
        <w:t>should be</w:t>
      </w:r>
      <w:r w:rsidR="003C1874" w:rsidRPr="0067610F">
        <w:rPr>
          <w:rFonts w:ascii="Campton Book" w:hAnsi="Campton Book"/>
          <w:szCs w:val="20"/>
        </w:rPr>
        <w:t xml:space="preserve"> scientific and factual.  At the time of the on-site visit, case managers should</w:t>
      </w:r>
      <w:r w:rsidRPr="0067610F">
        <w:rPr>
          <w:rFonts w:ascii="Campton Book" w:hAnsi="Campton Book"/>
          <w:szCs w:val="20"/>
        </w:rPr>
        <w:t xml:space="preserve"> clarify any discrepancies </w:t>
      </w:r>
      <w:r w:rsidR="003C1874" w:rsidRPr="0067610F">
        <w:rPr>
          <w:rFonts w:ascii="Campton Book" w:hAnsi="Campton Book"/>
          <w:szCs w:val="20"/>
        </w:rPr>
        <w:t>that</w:t>
      </w:r>
      <w:r w:rsidRPr="0067610F">
        <w:rPr>
          <w:rFonts w:ascii="Campton Book" w:hAnsi="Campton Book"/>
          <w:szCs w:val="20"/>
        </w:rPr>
        <w:t xml:space="preserve"> exist between </w:t>
      </w:r>
      <w:r w:rsidR="00D02AB2" w:rsidRPr="0067610F">
        <w:rPr>
          <w:rFonts w:ascii="Campton Book" w:hAnsi="Campton Book"/>
          <w:szCs w:val="20"/>
        </w:rPr>
        <w:t xml:space="preserve">their </w:t>
      </w:r>
      <w:r w:rsidRPr="0067610F">
        <w:rPr>
          <w:rFonts w:ascii="Campton Book" w:hAnsi="Campton Book"/>
          <w:szCs w:val="20"/>
        </w:rPr>
        <w:t xml:space="preserve">observations on the job and what </w:t>
      </w:r>
      <w:r w:rsidR="003C1874" w:rsidRPr="0067610F">
        <w:rPr>
          <w:rFonts w:ascii="Campton Book" w:hAnsi="Campton Book"/>
          <w:szCs w:val="20"/>
        </w:rPr>
        <w:t>the claimant reported</w:t>
      </w:r>
      <w:r w:rsidRPr="0067610F">
        <w:rPr>
          <w:rFonts w:ascii="Campton Book" w:hAnsi="Campton Book"/>
          <w:szCs w:val="20"/>
        </w:rPr>
        <w:t xml:space="preserve"> regarding</w:t>
      </w:r>
      <w:r w:rsidR="00D02AB2" w:rsidRPr="0067610F">
        <w:rPr>
          <w:rFonts w:ascii="Campton Book" w:hAnsi="Campton Book"/>
          <w:szCs w:val="20"/>
        </w:rPr>
        <w:t xml:space="preserve"> their </w:t>
      </w:r>
      <w:r w:rsidRPr="0067610F">
        <w:rPr>
          <w:rFonts w:ascii="Campton Book" w:hAnsi="Campton Book"/>
          <w:szCs w:val="20"/>
        </w:rPr>
        <w:t>job duties.</w:t>
      </w:r>
    </w:p>
    <w:p w:rsidR="00FA1B1D" w:rsidRPr="0067610F" w:rsidRDefault="00FA1B1D" w:rsidP="001C4D0E">
      <w:pPr>
        <w:jc w:val="both"/>
        <w:rPr>
          <w:rFonts w:ascii="Campton Book" w:hAnsi="Campton Book"/>
          <w:sz w:val="22"/>
          <w:szCs w:val="18"/>
        </w:rPr>
      </w:pPr>
    </w:p>
    <w:p w:rsidR="00FA1B1D" w:rsidRPr="0067610F" w:rsidRDefault="00FA1B1D" w:rsidP="001C4D0E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>The evaluation of each body movement should be specific to the claimant’s injury.  When reading a job analysis, the reader should be able to visualize the job</w:t>
      </w:r>
      <w:r w:rsidR="00D02AB2" w:rsidRPr="0067610F">
        <w:rPr>
          <w:rFonts w:ascii="Campton Book" w:hAnsi="Campton Book"/>
          <w:szCs w:val="20"/>
        </w:rPr>
        <w:t xml:space="preserve"> being performed</w:t>
      </w:r>
      <w:r w:rsidRPr="0067610F">
        <w:rPr>
          <w:rFonts w:ascii="Campton Book" w:hAnsi="Campton Book"/>
          <w:szCs w:val="20"/>
        </w:rPr>
        <w:t>.</w:t>
      </w:r>
    </w:p>
    <w:p w:rsidR="00490020" w:rsidRPr="0067610F" w:rsidRDefault="00490020" w:rsidP="0067610F">
      <w:pPr>
        <w:jc w:val="center"/>
        <w:rPr>
          <w:rFonts w:ascii="Campton Book" w:hAnsi="Campton Book"/>
          <w:szCs w:val="20"/>
        </w:rPr>
      </w:pPr>
    </w:p>
    <w:p w:rsidR="00B77326" w:rsidRPr="00CE635E" w:rsidRDefault="00070358" w:rsidP="0067610F">
      <w:pPr>
        <w:jc w:val="center"/>
        <w:rPr>
          <w:rFonts w:ascii="Campton SemiBold" w:hAnsi="Campton SemiBold"/>
          <w:color w:val="0070C0"/>
          <w:szCs w:val="20"/>
        </w:rPr>
      </w:pPr>
      <w:r w:rsidRPr="00CE635E">
        <w:rPr>
          <w:rFonts w:ascii="Campton SemiBold" w:hAnsi="Campton SemiBold"/>
          <w:color w:val="0070C0"/>
          <w:szCs w:val="20"/>
        </w:rPr>
        <w:t>CASE MANAGEMENT PROGRAM COMPLIANCE AND LICENSURE</w:t>
      </w:r>
    </w:p>
    <w:p w:rsidR="00B77326" w:rsidRPr="0067610F" w:rsidRDefault="00B77326" w:rsidP="001C4D0E">
      <w:pPr>
        <w:jc w:val="both"/>
        <w:rPr>
          <w:rFonts w:ascii="Campton Book" w:hAnsi="Campton Book"/>
          <w:b/>
          <w:szCs w:val="20"/>
        </w:rPr>
      </w:pPr>
    </w:p>
    <w:p w:rsidR="007E2EB2" w:rsidRPr="0067610F" w:rsidRDefault="007E2EB2" w:rsidP="007E2EB2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b/>
          <w:szCs w:val="20"/>
        </w:rPr>
        <w:t>Professional Liability Insurance</w:t>
      </w:r>
      <w:r w:rsidR="0067610F" w:rsidRPr="0067610F">
        <w:rPr>
          <w:rFonts w:ascii="Campton Book" w:hAnsi="Campton Book"/>
          <w:b/>
          <w:szCs w:val="20"/>
        </w:rPr>
        <w:t xml:space="preserve">: </w:t>
      </w:r>
      <w:r w:rsidRPr="0067610F">
        <w:rPr>
          <w:rFonts w:ascii="Campton Book" w:hAnsi="Campton Book"/>
          <w:szCs w:val="20"/>
        </w:rPr>
        <w:t>In situations where</w:t>
      </w:r>
      <w:r w:rsidRPr="0067610F">
        <w:rPr>
          <w:rFonts w:ascii="Campton Book" w:hAnsi="Campton Book"/>
          <w:b/>
          <w:szCs w:val="20"/>
        </w:rPr>
        <w:t xml:space="preserve"> </w:t>
      </w:r>
      <w:r w:rsidRPr="0067610F">
        <w:rPr>
          <w:rFonts w:ascii="Campton Book" w:hAnsi="Campton Book"/>
          <w:szCs w:val="20"/>
        </w:rPr>
        <w:t>case managers are considered independent contractors and not employees of PHS, case managers must have professional liability insurance in place and in good standing before working a case.</w:t>
      </w:r>
    </w:p>
    <w:p w:rsidR="007E2EB2" w:rsidRPr="0067610F" w:rsidRDefault="007E2EB2" w:rsidP="00F96400">
      <w:pPr>
        <w:jc w:val="both"/>
        <w:rPr>
          <w:rFonts w:ascii="Campton Book" w:hAnsi="Campton Book"/>
          <w:b/>
          <w:szCs w:val="20"/>
          <w:u w:val="single"/>
        </w:rPr>
      </w:pPr>
    </w:p>
    <w:p w:rsidR="00F96400" w:rsidRPr="0067610F" w:rsidRDefault="00F96400" w:rsidP="00F96400">
      <w:pPr>
        <w:jc w:val="both"/>
        <w:rPr>
          <w:rFonts w:ascii="Campton Book" w:hAnsi="Campton Book"/>
          <w:sz w:val="32"/>
        </w:rPr>
      </w:pPr>
      <w:r w:rsidRPr="0067610F">
        <w:rPr>
          <w:rFonts w:ascii="Campton Book" w:hAnsi="Campton Book"/>
          <w:b/>
          <w:szCs w:val="20"/>
        </w:rPr>
        <w:t>Licensure and Verification</w:t>
      </w:r>
      <w:r w:rsidRPr="0067610F">
        <w:rPr>
          <w:rFonts w:ascii="Campton Book" w:hAnsi="Campton Book"/>
          <w:szCs w:val="20"/>
        </w:rPr>
        <w:t>:</w:t>
      </w:r>
      <w:r w:rsidR="007E2EB2" w:rsidRPr="0067610F">
        <w:rPr>
          <w:rFonts w:ascii="Campton Book" w:hAnsi="Campton Book"/>
          <w:szCs w:val="20"/>
        </w:rPr>
        <w:t xml:space="preserve"> </w:t>
      </w:r>
      <w:r w:rsidRPr="0067610F">
        <w:rPr>
          <w:rFonts w:ascii="Campton Book" w:hAnsi="Campton Book"/>
          <w:szCs w:val="20"/>
        </w:rPr>
        <w:t xml:space="preserve">Prior to </w:t>
      </w:r>
      <w:r w:rsidR="007E2EB2" w:rsidRPr="0067610F">
        <w:rPr>
          <w:rFonts w:ascii="Campton Book" w:hAnsi="Campton Book"/>
          <w:szCs w:val="20"/>
        </w:rPr>
        <w:t xml:space="preserve">case managers </w:t>
      </w:r>
      <w:r w:rsidRPr="0067610F">
        <w:rPr>
          <w:rFonts w:ascii="Campton Book" w:hAnsi="Campton Book"/>
          <w:szCs w:val="20"/>
        </w:rPr>
        <w:t xml:space="preserve">working cases on behalf of a client, PHS </w:t>
      </w:r>
      <w:r w:rsidR="007E2EB2" w:rsidRPr="0067610F">
        <w:rPr>
          <w:rFonts w:ascii="Campton Book" w:hAnsi="Campton Book"/>
          <w:szCs w:val="20"/>
        </w:rPr>
        <w:t xml:space="preserve">must </w:t>
      </w:r>
      <w:r w:rsidRPr="0067610F">
        <w:rPr>
          <w:rFonts w:ascii="Campton Book" w:hAnsi="Campton Book"/>
          <w:szCs w:val="20"/>
        </w:rPr>
        <w:t>verif</w:t>
      </w:r>
      <w:r w:rsidR="007E2EB2" w:rsidRPr="0067610F">
        <w:rPr>
          <w:rFonts w:ascii="Campton Book" w:hAnsi="Campton Book"/>
          <w:szCs w:val="20"/>
        </w:rPr>
        <w:t>y their licensure</w:t>
      </w:r>
      <w:r w:rsidRPr="0067610F">
        <w:rPr>
          <w:rFonts w:ascii="Campton Book" w:hAnsi="Campton Book"/>
          <w:szCs w:val="20"/>
        </w:rPr>
        <w:t xml:space="preserve"> and </w:t>
      </w:r>
      <w:r w:rsidR="007E2EB2" w:rsidRPr="0067610F">
        <w:rPr>
          <w:rFonts w:ascii="Campton Book" w:hAnsi="Campton Book"/>
          <w:szCs w:val="20"/>
        </w:rPr>
        <w:t xml:space="preserve">must </w:t>
      </w:r>
      <w:r w:rsidR="0039422F" w:rsidRPr="0067610F">
        <w:rPr>
          <w:rFonts w:ascii="Campton Book" w:hAnsi="Campton Book"/>
          <w:szCs w:val="20"/>
        </w:rPr>
        <w:t xml:space="preserve">assure </w:t>
      </w:r>
      <w:r w:rsidRPr="0067610F">
        <w:rPr>
          <w:rFonts w:ascii="Campton Book" w:hAnsi="Campton Book"/>
          <w:szCs w:val="20"/>
        </w:rPr>
        <w:t>compl</w:t>
      </w:r>
      <w:r w:rsidR="007E2EB2" w:rsidRPr="0067610F">
        <w:rPr>
          <w:rFonts w:ascii="Campton Book" w:hAnsi="Campton Book"/>
          <w:szCs w:val="20"/>
        </w:rPr>
        <w:t xml:space="preserve">iance </w:t>
      </w:r>
      <w:r w:rsidR="00FA1B1D" w:rsidRPr="0067610F">
        <w:rPr>
          <w:rFonts w:ascii="Campton Book" w:hAnsi="Campton Book"/>
          <w:szCs w:val="20"/>
        </w:rPr>
        <w:t xml:space="preserve">with </w:t>
      </w:r>
      <w:r w:rsidRPr="0067610F">
        <w:rPr>
          <w:rFonts w:ascii="Campton Book" w:hAnsi="Campton Book"/>
          <w:szCs w:val="20"/>
        </w:rPr>
        <w:t xml:space="preserve">applicable </w:t>
      </w:r>
      <w:r w:rsidR="00CF6148" w:rsidRPr="0067610F">
        <w:rPr>
          <w:rFonts w:ascii="Campton Book" w:hAnsi="Campton Book"/>
          <w:szCs w:val="20"/>
        </w:rPr>
        <w:t xml:space="preserve">state </w:t>
      </w:r>
      <w:r w:rsidR="00FA1B1D" w:rsidRPr="0067610F">
        <w:rPr>
          <w:rFonts w:ascii="Campton Book" w:hAnsi="Campton Book"/>
          <w:szCs w:val="20"/>
        </w:rPr>
        <w:t>rules and regulations.</w:t>
      </w:r>
      <w:r w:rsidR="0067610F">
        <w:rPr>
          <w:rFonts w:ascii="Campton Book" w:hAnsi="Campton Book"/>
          <w:szCs w:val="20"/>
        </w:rPr>
        <w:t xml:space="preserve"> </w:t>
      </w:r>
      <w:r w:rsidR="007E2EB2" w:rsidRPr="0067610F">
        <w:rPr>
          <w:rFonts w:ascii="Campton Book" w:hAnsi="Campton Book"/>
          <w:szCs w:val="20"/>
        </w:rPr>
        <w:t xml:space="preserve">PHS verifies the licensure of case managers no less than annually.  </w:t>
      </w:r>
    </w:p>
    <w:p w:rsidR="00FA1B1D" w:rsidRPr="0067610F" w:rsidRDefault="00FA1B1D" w:rsidP="001C4D0E">
      <w:pPr>
        <w:jc w:val="both"/>
        <w:rPr>
          <w:rFonts w:ascii="Campton Book" w:hAnsi="Campton Book"/>
          <w:szCs w:val="20"/>
        </w:rPr>
      </w:pPr>
    </w:p>
    <w:p w:rsidR="00FA1B1D" w:rsidRPr="0067610F" w:rsidRDefault="00FA1B1D" w:rsidP="001C4D0E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b/>
          <w:szCs w:val="20"/>
        </w:rPr>
        <w:t>Required State Forms:</w:t>
      </w:r>
      <w:r w:rsidR="00983FCF" w:rsidRPr="0067610F">
        <w:rPr>
          <w:rFonts w:ascii="Campton Book" w:hAnsi="Campton Book"/>
          <w:b/>
          <w:szCs w:val="20"/>
        </w:rPr>
        <w:t xml:space="preserve"> </w:t>
      </w:r>
      <w:r w:rsidRPr="0067610F">
        <w:rPr>
          <w:rFonts w:ascii="Campton Book" w:hAnsi="Campton Book"/>
          <w:szCs w:val="20"/>
        </w:rPr>
        <w:t>P</w:t>
      </w:r>
      <w:r w:rsidR="0039422F" w:rsidRPr="0067610F">
        <w:rPr>
          <w:rFonts w:ascii="Campton Book" w:hAnsi="Campton Book"/>
          <w:szCs w:val="20"/>
        </w:rPr>
        <w:t>HS</w:t>
      </w:r>
      <w:r w:rsidRPr="0067610F">
        <w:rPr>
          <w:rFonts w:ascii="Campton Book" w:hAnsi="Campton Book"/>
          <w:szCs w:val="20"/>
        </w:rPr>
        <w:t xml:space="preserve"> </w:t>
      </w:r>
      <w:r w:rsidR="007E2EB2" w:rsidRPr="0067610F">
        <w:rPr>
          <w:rFonts w:ascii="Campton Book" w:hAnsi="Campton Book"/>
          <w:szCs w:val="20"/>
        </w:rPr>
        <w:t xml:space="preserve">assures </w:t>
      </w:r>
      <w:r w:rsidRPr="0067610F">
        <w:rPr>
          <w:rFonts w:ascii="Campton Book" w:hAnsi="Campton Book"/>
          <w:szCs w:val="20"/>
        </w:rPr>
        <w:t xml:space="preserve">that all forms utilized by </w:t>
      </w:r>
      <w:r w:rsidR="007E2EB2" w:rsidRPr="0067610F">
        <w:rPr>
          <w:rFonts w:ascii="Campton Book" w:hAnsi="Campton Book"/>
          <w:szCs w:val="20"/>
        </w:rPr>
        <w:t>case m</w:t>
      </w:r>
      <w:r w:rsidRPr="0067610F">
        <w:rPr>
          <w:rFonts w:ascii="Campton Book" w:hAnsi="Campton Book"/>
          <w:szCs w:val="20"/>
        </w:rPr>
        <w:t xml:space="preserve">anagers comply with </w:t>
      </w:r>
      <w:r w:rsidR="007E2EB2" w:rsidRPr="0067610F">
        <w:rPr>
          <w:rFonts w:ascii="Campton Book" w:hAnsi="Campton Book"/>
          <w:szCs w:val="20"/>
        </w:rPr>
        <w:t xml:space="preserve">state mandated forms and/or applicable regulations. </w:t>
      </w:r>
    </w:p>
    <w:p w:rsidR="00FA1B1D" w:rsidRPr="0067610F" w:rsidRDefault="00FA1B1D" w:rsidP="001C4D0E">
      <w:pPr>
        <w:jc w:val="both"/>
        <w:rPr>
          <w:rFonts w:ascii="Campton Book" w:hAnsi="Campton Book"/>
          <w:szCs w:val="20"/>
        </w:rPr>
      </w:pPr>
    </w:p>
    <w:p w:rsidR="00FA1B1D" w:rsidRPr="0067610F" w:rsidRDefault="00FA1B1D" w:rsidP="001C4D0E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b/>
          <w:szCs w:val="20"/>
        </w:rPr>
        <w:t>Billing Guidelines:</w:t>
      </w:r>
      <w:r w:rsidR="0067610F">
        <w:rPr>
          <w:rFonts w:ascii="Campton Book" w:hAnsi="Campton Book"/>
          <w:b/>
          <w:szCs w:val="20"/>
        </w:rPr>
        <w:t xml:space="preserve"> </w:t>
      </w:r>
      <w:r w:rsidRPr="0067610F">
        <w:rPr>
          <w:rFonts w:ascii="Campton Book" w:hAnsi="Campton Book"/>
          <w:szCs w:val="20"/>
        </w:rPr>
        <w:t>All invoices should be mailed to P</w:t>
      </w:r>
      <w:r w:rsidR="007E2EB2" w:rsidRPr="0067610F">
        <w:rPr>
          <w:rFonts w:ascii="Campton Book" w:hAnsi="Campton Book"/>
          <w:szCs w:val="20"/>
        </w:rPr>
        <w:t>HS</w:t>
      </w:r>
      <w:r w:rsidRPr="0067610F">
        <w:rPr>
          <w:rFonts w:ascii="Campton Book" w:hAnsi="Campton Book"/>
          <w:szCs w:val="20"/>
        </w:rPr>
        <w:t xml:space="preserve"> in conjunction with</w:t>
      </w:r>
      <w:r w:rsidR="0067610F">
        <w:rPr>
          <w:rFonts w:ascii="Campton Book" w:hAnsi="Campton Book"/>
          <w:szCs w:val="20"/>
        </w:rPr>
        <w:t xml:space="preserve"> submitted reports. </w:t>
      </w:r>
      <w:r w:rsidRPr="0067610F">
        <w:rPr>
          <w:rFonts w:ascii="Campton Book" w:hAnsi="Campton Book"/>
          <w:szCs w:val="20"/>
        </w:rPr>
        <w:t>P</w:t>
      </w:r>
      <w:r w:rsidR="007E2EB2" w:rsidRPr="0067610F">
        <w:rPr>
          <w:rFonts w:ascii="Campton Book" w:hAnsi="Campton Book"/>
          <w:szCs w:val="20"/>
        </w:rPr>
        <w:t>HS or it</w:t>
      </w:r>
      <w:r w:rsidRPr="0067610F">
        <w:rPr>
          <w:rFonts w:ascii="Campton Book" w:hAnsi="Campton Book"/>
          <w:szCs w:val="20"/>
        </w:rPr>
        <w:t xml:space="preserve">s client(s) will be responsible for reimbursing the </w:t>
      </w:r>
      <w:r w:rsidR="007E2EB2" w:rsidRPr="0067610F">
        <w:rPr>
          <w:rFonts w:ascii="Campton Book" w:hAnsi="Campton Book"/>
          <w:szCs w:val="20"/>
        </w:rPr>
        <w:t>case m</w:t>
      </w:r>
      <w:r w:rsidRPr="0067610F">
        <w:rPr>
          <w:rFonts w:ascii="Campton Book" w:hAnsi="Campton Book"/>
          <w:szCs w:val="20"/>
        </w:rPr>
        <w:t>anager for services rendere</w:t>
      </w:r>
      <w:r w:rsidR="007E2EB2" w:rsidRPr="0067610F">
        <w:rPr>
          <w:rFonts w:ascii="Campton Book" w:hAnsi="Campton Book"/>
          <w:szCs w:val="20"/>
        </w:rPr>
        <w:t>d within 30 days of receipt of the i</w:t>
      </w:r>
      <w:r w:rsidRPr="0067610F">
        <w:rPr>
          <w:rFonts w:ascii="Campton Book" w:hAnsi="Campton Book"/>
          <w:szCs w:val="20"/>
        </w:rPr>
        <w:t>nvoice.</w:t>
      </w:r>
    </w:p>
    <w:p w:rsidR="00A83FFB" w:rsidRDefault="00A83FFB" w:rsidP="001C4D0E">
      <w:pPr>
        <w:jc w:val="both"/>
        <w:rPr>
          <w:rFonts w:ascii="Verdana" w:hAnsi="Verdana"/>
          <w:sz w:val="20"/>
          <w:szCs w:val="20"/>
        </w:rPr>
      </w:pPr>
    </w:p>
    <w:p w:rsidR="00983FCF" w:rsidRPr="00CE635E" w:rsidRDefault="00983FCF" w:rsidP="0067610F">
      <w:pPr>
        <w:spacing w:before="120"/>
        <w:jc w:val="center"/>
        <w:rPr>
          <w:rFonts w:ascii="Campton SemiBold" w:hAnsi="Campton SemiBold"/>
          <w:color w:val="0070C0"/>
          <w:szCs w:val="20"/>
        </w:rPr>
      </w:pPr>
      <w:bookmarkStart w:id="0" w:name="_GoBack"/>
      <w:r w:rsidRPr="00CE635E">
        <w:rPr>
          <w:rFonts w:ascii="Campton SemiBold" w:hAnsi="Campton SemiBold"/>
          <w:color w:val="0070C0"/>
          <w:szCs w:val="20"/>
        </w:rPr>
        <w:t>EMERGENCY CARE AND OUT-OF-NETWORK REFERRALS</w:t>
      </w:r>
    </w:p>
    <w:bookmarkEnd w:id="0"/>
    <w:p w:rsidR="00983FCF" w:rsidRPr="003A4E5D" w:rsidRDefault="00983FCF" w:rsidP="00983FCF">
      <w:pPr>
        <w:jc w:val="both"/>
        <w:rPr>
          <w:rFonts w:ascii="Verdana" w:hAnsi="Verdana"/>
          <w:b/>
          <w:sz w:val="20"/>
          <w:szCs w:val="20"/>
        </w:rPr>
      </w:pPr>
    </w:p>
    <w:p w:rsidR="00A83FFB" w:rsidRPr="0067610F" w:rsidRDefault="0067610F" w:rsidP="00983FCF">
      <w:pPr>
        <w:jc w:val="both"/>
        <w:rPr>
          <w:rFonts w:ascii="Campton Book" w:hAnsi="Campton Book"/>
          <w:szCs w:val="20"/>
        </w:rPr>
      </w:pPr>
      <w:r>
        <w:rPr>
          <w:rFonts w:ascii="Campton Book" w:hAnsi="Campton Book"/>
          <w:b/>
          <w:bCs/>
          <w:szCs w:val="20"/>
        </w:rPr>
        <w:t xml:space="preserve">Emergency </w:t>
      </w:r>
      <w:r w:rsidR="00A83FFB" w:rsidRPr="0067610F">
        <w:rPr>
          <w:rFonts w:ascii="Campton Book" w:hAnsi="Campton Book"/>
          <w:b/>
          <w:bCs/>
          <w:szCs w:val="20"/>
        </w:rPr>
        <w:t>Care</w:t>
      </w:r>
      <w:r>
        <w:rPr>
          <w:rFonts w:ascii="Campton Book" w:hAnsi="Campton Book"/>
          <w:b/>
          <w:bCs/>
          <w:szCs w:val="20"/>
        </w:rPr>
        <w:t xml:space="preserve">: </w:t>
      </w:r>
      <w:r w:rsidR="007E2EB2" w:rsidRPr="0067610F">
        <w:rPr>
          <w:rFonts w:ascii="Campton Book" w:hAnsi="Campton Book"/>
          <w:bCs/>
          <w:szCs w:val="20"/>
        </w:rPr>
        <w:t>In</w:t>
      </w:r>
      <w:r w:rsidR="007E2EB2" w:rsidRPr="0067610F">
        <w:rPr>
          <w:rFonts w:ascii="Campton Book" w:hAnsi="Campton Book"/>
          <w:b/>
          <w:bCs/>
          <w:szCs w:val="20"/>
        </w:rPr>
        <w:t xml:space="preserve"> </w:t>
      </w:r>
      <w:r w:rsidR="007E2EB2" w:rsidRPr="0067610F">
        <w:rPr>
          <w:rFonts w:ascii="Campton Book" w:hAnsi="Campton Book"/>
          <w:bCs/>
          <w:szCs w:val="20"/>
        </w:rPr>
        <w:t xml:space="preserve">accordance with </w:t>
      </w:r>
      <w:r w:rsidR="007E2EB2" w:rsidRPr="0067610F">
        <w:rPr>
          <w:rFonts w:ascii="Campton Book" w:hAnsi="Campton Book"/>
          <w:szCs w:val="20"/>
        </w:rPr>
        <w:t xml:space="preserve">Texas Insurance Code </w:t>
      </w:r>
      <w:r w:rsidR="00115260" w:rsidRPr="0067610F">
        <w:rPr>
          <w:rFonts w:ascii="Campton Book" w:hAnsi="Campton Book"/>
          <w:szCs w:val="20"/>
        </w:rPr>
        <w:t>§</w:t>
      </w:r>
      <w:r w:rsidR="007E2EB2" w:rsidRPr="0067610F">
        <w:rPr>
          <w:rFonts w:ascii="Campton Book" w:hAnsi="Campton Book"/>
          <w:szCs w:val="20"/>
        </w:rPr>
        <w:t>1305, a</w:t>
      </w:r>
      <w:r w:rsidR="00A83FFB" w:rsidRPr="0067610F">
        <w:rPr>
          <w:rFonts w:ascii="Campton Book" w:hAnsi="Campton Book"/>
          <w:szCs w:val="20"/>
        </w:rPr>
        <w:t xml:space="preserve">n insurance carrier or payor that contracts with </w:t>
      </w:r>
      <w:r w:rsidR="00115260" w:rsidRPr="0067610F">
        <w:rPr>
          <w:rFonts w:ascii="Campton Book" w:hAnsi="Campton Book"/>
          <w:szCs w:val="20"/>
        </w:rPr>
        <w:t xml:space="preserve">the HCN </w:t>
      </w:r>
      <w:r>
        <w:rPr>
          <w:rFonts w:ascii="Campton Book" w:hAnsi="Campton Book"/>
          <w:szCs w:val="20"/>
        </w:rPr>
        <w:t>is liable for in-network health</w:t>
      </w:r>
      <w:r w:rsidR="00A83FFB" w:rsidRPr="0067610F">
        <w:rPr>
          <w:rFonts w:ascii="Campton Book" w:hAnsi="Campton Book"/>
          <w:szCs w:val="20"/>
        </w:rPr>
        <w:t xml:space="preserve">care provided to an injured employee </w:t>
      </w:r>
      <w:r w:rsidR="007E2EB2" w:rsidRPr="0067610F">
        <w:rPr>
          <w:rFonts w:ascii="Campton Book" w:hAnsi="Campton Book"/>
          <w:szCs w:val="20"/>
        </w:rPr>
        <w:t>for compensable injuries</w:t>
      </w:r>
      <w:r w:rsidR="00A83FFB" w:rsidRPr="0067610F">
        <w:rPr>
          <w:rFonts w:ascii="Campton Book" w:hAnsi="Campton Book"/>
          <w:szCs w:val="20"/>
        </w:rPr>
        <w:t xml:space="preserve"> as well as </w:t>
      </w:r>
      <w:r w:rsidR="007E2EB2" w:rsidRPr="0067610F">
        <w:rPr>
          <w:rFonts w:ascii="Campton Book" w:hAnsi="Campton Book"/>
          <w:szCs w:val="20"/>
        </w:rPr>
        <w:t xml:space="preserve">for </w:t>
      </w:r>
      <w:r w:rsidR="00A83FFB" w:rsidRPr="0067610F">
        <w:rPr>
          <w:rFonts w:ascii="Campton Book" w:hAnsi="Campton Book"/>
          <w:szCs w:val="20"/>
        </w:rPr>
        <w:t xml:space="preserve">the following out-of-network care: </w:t>
      </w:r>
    </w:p>
    <w:p w:rsidR="00A83FFB" w:rsidRPr="0067610F" w:rsidRDefault="00A83FFB" w:rsidP="00A83FFB">
      <w:pPr>
        <w:numPr>
          <w:ilvl w:val="0"/>
          <w:numId w:val="7"/>
        </w:numPr>
        <w:tabs>
          <w:tab w:val="clear" w:pos="1440"/>
          <w:tab w:val="num" w:pos="1260"/>
          <w:tab w:val="left" w:pos="1350"/>
        </w:tabs>
        <w:ind w:left="1260" w:hanging="450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>Emergency care;</w:t>
      </w:r>
    </w:p>
    <w:p w:rsidR="00A83FFB" w:rsidRPr="0067610F" w:rsidRDefault="00A83FFB" w:rsidP="00A83FFB">
      <w:pPr>
        <w:numPr>
          <w:ilvl w:val="0"/>
          <w:numId w:val="7"/>
        </w:numPr>
        <w:tabs>
          <w:tab w:val="clear" w:pos="1440"/>
          <w:tab w:val="num" w:pos="1260"/>
          <w:tab w:val="left" w:pos="1350"/>
        </w:tabs>
        <w:ind w:left="1260" w:hanging="450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>H</w:t>
      </w:r>
      <w:r w:rsidR="0067610F">
        <w:rPr>
          <w:rFonts w:ascii="Campton Book" w:hAnsi="Campton Book"/>
          <w:szCs w:val="20"/>
        </w:rPr>
        <w:t>ealth</w:t>
      </w:r>
      <w:r w:rsidRPr="0067610F">
        <w:rPr>
          <w:rFonts w:ascii="Campton Book" w:hAnsi="Campton Book"/>
          <w:szCs w:val="20"/>
        </w:rPr>
        <w:t>care provided to an injured employee who does not live within the network’s service area; or</w:t>
      </w:r>
    </w:p>
    <w:p w:rsidR="00A83FFB" w:rsidRPr="0067610F" w:rsidRDefault="0067610F" w:rsidP="00A83FFB">
      <w:pPr>
        <w:numPr>
          <w:ilvl w:val="1"/>
          <w:numId w:val="7"/>
        </w:numPr>
        <w:tabs>
          <w:tab w:val="clear" w:pos="2160"/>
          <w:tab w:val="left" w:pos="1260"/>
        </w:tabs>
        <w:ind w:left="1260" w:hanging="450"/>
        <w:jc w:val="both"/>
        <w:rPr>
          <w:rFonts w:ascii="Campton Book" w:hAnsi="Campton Book"/>
          <w:i/>
          <w:iCs/>
          <w:szCs w:val="20"/>
        </w:rPr>
      </w:pPr>
      <w:r>
        <w:rPr>
          <w:rFonts w:ascii="Campton Book" w:hAnsi="Campton Book"/>
          <w:szCs w:val="20"/>
        </w:rPr>
        <w:t>Health</w:t>
      </w:r>
      <w:r w:rsidR="00A83FFB" w:rsidRPr="0067610F">
        <w:rPr>
          <w:rFonts w:ascii="Campton Book" w:hAnsi="Campton Book"/>
          <w:szCs w:val="20"/>
        </w:rPr>
        <w:t>care provided by an out-of-network provider pursuant to a referral from the injured employee's treating doctor that has been approved by the network.</w:t>
      </w:r>
    </w:p>
    <w:p w:rsidR="00A83FFB" w:rsidRPr="0067610F" w:rsidRDefault="00A83FFB" w:rsidP="00A83FFB">
      <w:pPr>
        <w:ind w:left="720"/>
        <w:jc w:val="both"/>
        <w:rPr>
          <w:b/>
          <w:bCs/>
          <w:i/>
          <w:iCs/>
          <w:szCs w:val="20"/>
          <w:u w:val="single"/>
        </w:rPr>
      </w:pPr>
      <w:r w:rsidRPr="0067610F">
        <w:rPr>
          <w:b/>
          <w:bCs/>
          <w:i/>
          <w:iCs/>
          <w:szCs w:val="20"/>
        </w:rPr>
        <w:t> </w:t>
      </w:r>
    </w:p>
    <w:p w:rsidR="00A83FFB" w:rsidRPr="0067610F" w:rsidRDefault="00A83FFB" w:rsidP="00A83FFB">
      <w:pPr>
        <w:ind w:left="720"/>
        <w:jc w:val="both"/>
        <w:rPr>
          <w:rFonts w:ascii="Campton Book" w:hAnsi="Campton Book"/>
          <w:b/>
          <w:bCs/>
          <w:sz w:val="20"/>
          <w:szCs w:val="20"/>
          <w:u w:val="single"/>
        </w:rPr>
      </w:pPr>
    </w:p>
    <w:p w:rsidR="00A83FFB" w:rsidRPr="0067610F" w:rsidRDefault="0067610F" w:rsidP="00983FCF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b/>
          <w:bCs/>
          <w:szCs w:val="20"/>
        </w:rPr>
        <w:lastRenderedPageBreak/>
        <w:t>Out-of-</w:t>
      </w:r>
      <w:r w:rsidR="00A83FFB" w:rsidRPr="0067610F">
        <w:rPr>
          <w:rFonts w:ascii="Campton Book" w:hAnsi="Campton Book"/>
          <w:b/>
          <w:bCs/>
          <w:szCs w:val="20"/>
        </w:rPr>
        <w:t>Network Referral Process</w:t>
      </w:r>
      <w:r>
        <w:rPr>
          <w:rFonts w:ascii="Campton Book" w:hAnsi="Campton Book"/>
          <w:b/>
          <w:bCs/>
          <w:szCs w:val="20"/>
        </w:rPr>
        <w:t xml:space="preserve">: </w:t>
      </w:r>
      <w:r w:rsidR="00A83FFB" w:rsidRPr="0067610F">
        <w:rPr>
          <w:rFonts w:ascii="Campton Book" w:hAnsi="Campton Book"/>
          <w:szCs w:val="20"/>
        </w:rPr>
        <w:t>If an injured employee's treating doctor requests a referral to an out-of-network provider</w:t>
      </w:r>
      <w:r>
        <w:rPr>
          <w:rFonts w:ascii="Campton Book" w:hAnsi="Campton Book"/>
          <w:szCs w:val="20"/>
        </w:rPr>
        <w:t xml:space="preserve"> for medically necessary health</w:t>
      </w:r>
      <w:r w:rsidR="00A83FFB" w:rsidRPr="0067610F">
        <w:rPr>
          <w:rFonts w:ascii="Campton Book" w:hAnsi="Campton Book"/>
          <w:szCs w:val="20"/>
        </w:rPr>
        <w:t>care services that are not available from network provi</w:t>
      </w:r>
      <w:r>
        <w:rPr>
          <w:rFonts w:ascii="Campton Book" w:hAnsi="Campton Book"/>
          <w:szCs w:val="20"/>
        </w:rPr>
        <w:t>ders, the referral to an out-of-</w:t>
      </w:r>
      <w:r w:rsidR="00A83FFB" w:rsidRPr="0067610F">
        <w:rPr>
          <w:rFonts w:ascii="Campton Book" w:hAnsi="Campton Book"/>
          <w:szCs w:val="20"/>
        </w:rPr>
        <w:t xml:space="preserve">network provider </w:t>
      </w:r>
      <w:r w:rsidR="00115260" w:rsidRPr="0067610F">
        <w:rPr>
          <w:rFonts w:ascii="Campton Book" w:hAnsi="Campton Book"/>
          <w:szCs w:val="20"/>
        </w:rPr>
        <w:t>must be approved</w:t>
      </w:r>
      <w:r>
        <w:rPr>
          <w:rFonts w:ascii="Campton Book" w:hAnsi="Campton Book"/>
          <w:szCs w:val="20"/>
        </w:rPr>
        <w:t>,</w:t>
      </w:r>
      <w:r w:rsidR="00115260" w:rsidRPr="0067610F">
        <w:rPr>
          <w:rFonts w:ascii="Campton Book" w:hAnsi="Campton Book"/>
          <w:szCs w:val="20"/>
        </w:rPr>
        <w:t xml:space="preserve"> or denied</w:t>
      </w:r>
      <w:r>
        <w:rPr>
          <w:rFonts w:ascii="Campton Book" w:hAnsi="Campton Book"/>
          <w:szCs w:val="20"/>
        </w:rPr>
        <w:t>,</w:t>
      </w:r>
      <w:r w:rsidR="00115260" w:rsidRPr="0067610F">
        <w:rPr>
          <w:rFonts w:ascii="Campton Book" w:hAnsi="Campton Book"/>
          <w:szCs w:val="20"/>
        </w:rPr>
        <w:t xml:space="preserve"> </w:t>
      </w:r>
      <w:r w:rsidR="00A83FFB" w:rsidRPr="0067610F">
        <w:rPr>
          <w:rFonts w:ascii="Campton Book" w:hAnsi="Campton Book"/>
          <w:szCs w:val="20"/>
        </w:rPr>
        <w:t xml:space="preserve">within the time appropriate under the circumstances </w:t>
      </w:r>
      <w:r w:rsidR="00115260" w:rsidRPr="0067610F">
        <w:rPr>
          <w:rFonts w:ascii="Campton Book" w:hAnsi="Campton Book"/>
          <w:szCs w:val="20"/>
        </w:rPr>
        <w:t>but, under any circumstance, no</w:t>
      </w:r>
      <w:r w:rsidR="00A83FFB" w:rsidRPr="0067610F">
        <w:rPr>
          <w:rFonts w:ascii="Campton Book" w:hAnsi="Campton Book"/>
          <w:szCs w:val="20"/>
        </w:rPr>
        <w:t xml:space="preserve"> later than seven </w:t>
      </w:r>
      <w:r w:rsidR="00115260" w:rsidRPr="0067610F">
        <w:rPr>
          <w:rFonts w:ascii="Campton Book" w:hAnsi="Campton Book"/>
          <w:szCs w:val="20"/>
        </w:rPr>
        <w:t xml:space="preserve">(7) </w:t>
      </w:r>
      <w:r w:rsidR="00A83FFB" w:rsidRPr="0067610F">
        <w:rPr>
          <w:rFonts w:ascii="Campton Book" w:hAnsi="Campton Book"/>
          <w:szCs w:val="20"/>
        </w:rPr>
        <w:t xml:space="preserve">days after the date the referral is requested. </w:t>
      </w:r>
    </w:p>
    <w:p w:rsidR="00A83FFB" w:rsidRPr="0067610F" w:rsidRDefault="00A83FFB" w:rsidP="00A83FFB">
      <w:pPr>
        <w:ind w:left="720"/>
        <w:jc w:val="both"/>
        <w:rPr>
          <w:rFonts w:ascii="Campton Book" w:hAnsi="Campton Book"/>
          <w:szCs w:val="20"/>
        </w:rPr>
      </w:pPr>
      <w:r w:rsidRPr="0067610F">
        <w:rPr>
          <w:rFonts w:ascii="Calibri" w:hAnsi="Calibri" w:cs="Calibri"/>
          <w:szCs w:val="20"/>
        </w:rPr>
        <w:t> </w:t>
      </w:r>
    </w:p>
    <w:p w:rsidR="00A83FFB" w:rsidRPr="0067610F" w:rsidRDefault="00A83FFB" w:rsidP="0039422F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 xml:space="preserve">If the referral request </w:t>
      </w:r>
      <w:r w:rsidR="00115260" w:rsidRPr="0067610F">
        <w:rPr>
          <w:rFonts w:ascii="Campton Book" w:hAnsi="Campton Book"/>
          <w:szCs w:val="20"/>
        </w:rPr>
        <w:t xml:space="preserve">is denied </w:t>
      </w:r>
      <w:r w:rsidRPr="0067610F">
        <w:rPr>
          <w:rFonts w:ascii="Campton Book" w:hAnsi="Campton Book"/>
          <w:szCs w:val="20"/>
        </w:rPr>
        <w:t xml:space="preserve">because the requested service is available from network providers, the employee may file a complaint in accordance with </w:t>
      </w:r>
      <w:r w:rsidR="00115260" w:rsidRPr="0067610F">
        <w:rPr>
          <w:rFonts w:ascii="Campton Book" w:hAnsi="Campton Book"/>
          <w:szCs w:val="20"/>
        </w:rPr>
        <w:t>the</w:t>
      </w:r>
      <w:r w:rsidR="001629BC">
        <w:rPr>
          <w:rFonts w:ascii="Campton Book" w:hAnsi="Campton Book"/>
          <w:szCs w:val="20"/>
        </w:rPr>
        <w:t xml:space="preserve"> network's complaint process. </w:t>
      </w:r>
      <w:r w:rsidRPr="0067610F">
        <w:rPr>
          <w:rFonts w:ascii="Campton Book" w:hAnsi="Campton Book"/>
          <w:i/>
          <w:szCs w:val="20"/>
        </w:rPr>
        <w:t>TIC §1305.402 and 28 TAC §10.121</w:t>
      </w:r>
      <w:r w:rsidRPr="0067610F">
        <w:rPr>
          <w:rFonts w:ascii="Campton Book" w:hAnsi="Campton Book"/>
          <w:szCs w:val="20"/>
        </w:rPr>
        <w:t xml:space="preserve"> </w:t>
      </w:r>
    </w:p>
    <w:p w:rsidR="00A83FFB" w:rsidRPr="0067610F" w:rsidRDefault="00A83FFB" w:rsidP="00A83FFB">
      <w:pPr>
        <w:ind w:left="720"/>
        <w:jc w:val="both"/>
        <w:rPr>
          <w:rFonts w:ascii="Campton Book" w:hAnsi="Campton Book"/>
          <w:szCs w:val="20"/>
        </w:rPr>
      </w:pPr>
      <w:r w:rsidRPr="0067610F">
        <w:rPr>
          <w:rFonts w:ascii="Calibri" w:hAnsi="Calibri" w:cs="Calibri"/>
          <w:szCs w:val="20"/>
        </w:rPr>
        <w:t> </w:t>
      </w:r>
    </w:p>
    <w:p w:rsidR="00A83FFB" w:rsidRPr="0067610F" w:rsidRDefault="00A83FFB" w:rsidP="0039422F">
      <w:pPr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 xml:space="preserve">If the referral request </w:t>
      </w:r>
      <w:r w:rsidR="00115260" w:rsidRPr="0067610F">
        <w:rPr>
          <w:rFonts w:ascii="Campton Book" w:hAnsi="Campton Book"/>
          <w:szCs w:val="20"/>
        </w:rPr>
        <w:t xml:space="preserve">is denied </w:t>
      </w:r>
      <w:r w:rsidRPr="0067610F">
        <w:rPr>
          <w:rFonts w:ascii="Campton Book" w:hAnsi="Campton Book"/>
          <w:szCs w:val="20"/>
        </w:rPr>
        <w:t>because the specialist referral is not medically necessary, the employee may file a request for independent review</w:t>
      </w:r>
      <w:r w:rsidR="00115260" w:rsidRPr="0067610F">
        <w:rPr>
          <w:rFonts w:ascii="Campton Book" w:hAnsi="Campton Book"/>
          <w:szCs w:val="20"/>
        </w:rPr>
        <w:t xml:space="preserve">.   </w:t>
      </w:r>
      <w:r w:rsidR="00115260" w:rsidRPr="0067610F">
        <w:rPr>
          <w:rFonts w:ascii="Campton Book" w:hAnsi="Campton Book"/>
          <w:i/>
          <w:szCs w:val="20"/>
        </w:rPr>
        <w:t>28 TAC §10.104</w:t>
      </w:r>
    </w:p>
    <w:p w:rsidR="00A83FFB" w:rsidRPr="0067610F" w:rsidRDefault="00A83FFB" w:rsidP="00115260">
      <w:pPr>
        <w:spacing w:before="100" w:beforeAutospacing="1" w:after="100" w:afterAutospacing="1"/>
        <w:ind w:right="60"/>
        <w:jc w:val="both"/>
        <w:rPr>
          <w:rFonts w:ascii="Campton Book" w:hAnsi="Campton Book"/>
          <w:szCs w:val="20"/>
        </w:rPr>
      </w:pPr>
      <w:r w:rsidRPr="0067610F">
        <w:rPr>
          <w:rFonts w:ascii="Campton Book" w:hAnsi="Campton Book"/>
          <w:szCs w:val="20"/>
        </w:rPr>
        <w:t xml:space="preserve">An injured employee is not required to comply with the </w:t>
      </w:r>
      <w:r w:rsidR="00115260" w:rsidRPr="0067610F">
        <w:rPr>
          <w:rFonts w:ascii="Campton Book" w:hAnsi="Campton Book"/>
          <w:szCs w:val="20"/>
        </w:rPr>
        <w:t>HCN</w:t>
      </w:r>
      <w:r w:rsidRPr="0067610F">
        <w:rPr>
          <w:rFonts w:ascii="Campton Book" w:hAnsi="Campton Book"/>
          <w:szCs w:val="20"/>
        </w:rPr>
        <w:t xml:space="preserve"> requirements until the employee receives </w:t>
      </w:r>
      <w:r w:rsidR="00115260" w:rsidRPr="0067610F">
        <w:rPr>
          <w:rFonts w:ascii="Campton Book" w:hAnsi="Campton Book"/>
          <w:szCs w:val="20"/>
        </w:rPr>
        <w:t>PHS’s N</w:t>
      </w:r>
      <w:r w:rsidRPr="0067610F">
        <w:rPr>
          <w:rFonts w:ascii="Campton Book" w:hAnsi="Campton Book"/>
          <w:szCs w:val="20"/>
        </w:rPr>
        <w:t xml:space="preserve">otice of </w:t>
      </w:r>
      <w:r w:rsidR="00115260" w:rsidRPr="0067610F">
        <w:rPr>
          <w:rFonts w:ascii="Campton Book" w:hAnsi="Campton Book"/>
          <w:szCs w:val="20"/>
        </w:rPr>
        <w:t>Network R</w:t>
      </w:r>
      <w:r w:rsidRPr="0067610F">
        <w:rPr>
          <w:rFonts w:ascii="Campton Book" w:hAnsi="Campton Book"/>
          <w:szCs w:val="20"/>
        </w:rPr>
        <w:t xml:space="preserve">equirements; therefore, the employee cannot be required to treat within the </w:t>
      </w:r>
      <w:r w:rsidR="00115260" w:rsidRPr="0067610F">
        <w:rPr>
          <w:rFonts w:ascii="Campton Book" w:hAnsi="Campton Book"/>
          <w:szCs w:val="20"/>
        </w:rPr>
        <w:t>PHS Texas HCN</w:t>
      </w:r>
      <w:r w:rsidRPr="0067610F">
        <w:rPr>
          <w:rFonts w:ascii="Campton Book" w:hAnsi="Campton Book"/>
          <w:szCs w:val="20"/>
        </w:rPr>
        <w:t xml:space="preserve"> and cannot be required to select a network treating </w:t>
      </w:r>
      <w:r w:rsidR="00115260" w:rsidRPr="0067610F">
        <w:rPr>
          <w:rFonts w:ascii="Campton Book" w:hAnsi="Campton Book"/>
          <w:szCs w:val="20"/>
        </w:rPr>
        <w:t>doctor prior to receiving such N</w:t>
      </w:r>
      <w:r w:rsidRPr="0067610F">
        <w:rPr>
          <w:rFonts w:ascii="Campton Book" w:hAnsi="Campton Book"/>
          <w:szCs w:val="20"/>
        </w:rPr>
        <w:t>otice</w:t>
      </w:r>
      <w:r w:rsidR="00115260" w:rsidRPr="0067610F">
        <w:rPr>
          <w:rFonts w:ascii="Campton Book" w:hAnsi="Campton Book"/>
          <w:szCs w:val="20"/>
        </w:rPr>
        <w:t xml:space="preserve"> from PHS.  </w:t>
      </w:r>
    </w:p>
    <w:p w:rsidR="00A83FFB" w:rsidRDefault="00A83FFB" w:rsidP="001C4D0E">
      <w:pPr>
        <w:jc w:val="both"/>
        <w:rPr>
          <w:rFonts w:ascii="Verdana" w:hAnsi="Verdana"/>
          <w:sz w:val="20"/>
          <w:szCs w:val="20"/>
        </w:rPr>
      </w:pPr>
    </w:p>
    <w:sectPr w:rsidR="00A83FFB" w:rsidSect="005B5D78">
      <w:headerReference w:type="default" r:id="rId7"/>
      <w:footerReference w:type="default" r:id="rId8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9E" w:rsidRDefault="00263E9E">
      <w:r>
        <w:separator/>
      </w:r>
    </w:p>
  </w:endnote>
  <w:endnote w:type="continuationSeparator" w:id="0">
    <w:p w:rsidR="00263E9E" w:rsidRDefault="0026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ExtraBold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pt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utadella Regular">
    <w:panose1 w:val="01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B2" w:rsidRPr="005B5D78" w:rsidRDefault="007E2EB2" w:rsidP="00D84F04">
    <w:pPr>
      <w:pStyle w:val="Footer"/>
      <w:rPr>
        <w:rStyle w:val="PageNumber"/>
        <w:rFonts w:ascii="Ciutadella Regular" w:hAnsi="Ciutadella Regular"/>
        <w:sz w:val="16"/>
        <w:szCs w:val="16"/>
      </w:rPr>
    </w:pPr>
    <w:r w:rsidRPr="005B5D78">
      <w:rPr>
        <w:rFonts w:ascii="Ciutadella Regular" w:hAnsi="Ciutadella Regular"/>
        <w:sz w:val="16"/>
        <w:szCs w:val="16"/>
      </w:rPr>
      <w:t>Copyright © 2007 Prime Health Services, Inc.</w:t>
    </w:r>
    <w:r w:rsidRPr="005B5D78">
      <w:rPr>
        <w:rFonts w:ascii="Ciutadella Regular" w:hAnsi="Ciutadella Regular"/>
        <w:sz w:val="16"/>
        <w:szCs w:val="16"/>
      </w:rPr>
      <w:tab/>
    </w:r>
    <w:r w:rsidRPr="005B5D78">
      <w:rPr>
        <w:rFonts w:ascii="Ciutadella Regular" w:hAnsi="Ciutadella Regular"/>
        <w:sz w:val="16"/>
        <w:szCs w:val="16"/>
      </w:rPr>
      <w:tab/>
    </w:r>
  </w:p>
  <w:p w:rsidR="007E2EB2" w:rsidRPr="005B5D78" w:rsidRDefault="007E2EB2" w:rsidP="00D84F04">
    <w:pPr>
      <w:pStyle w:val="Footer"/>
      <w:rPr>
        <w:rStyle w:val="PageNumber"/>
        <w:rFonts w:ascii="Ciutadella Regular" w:hAnsi="Ciutadella Regular"/>
        <w:sz w:val="16"/>
        <w:szCs w:val="16"/>
      </w:rPr>
    </w:pPr>
    <w:r w:rsidRPr="005B5D78">
      <w:rPr>
        <w:rStyle w:val="PageNumber"/>
        <w:rFonts w:ascii="Ciutadella Regular" w:hAnsi="Ciutadella Regular"/>
        <w:sz w:val="16"/>
        <w:szCs w:val="16"/>
      </w:rPr>
      <w:t>Case Management Policies and Procedures</w:t>
    </w:r>
  </w:p>
  <w:p w:rsidR="007E2EB2" w:rsidRPr="005B5D78" w:rsidRDefault="007E2EB2" w:rsidP="00011ADC">
    <w:pPr>
      <w:pStyle w:val="Footer"/>
      <w:tabs>
        <w:tab w:val="clear" w:pos="8640"/>
        <w:tab w:val="right" w:pos="9360"/>
      </w:tabs>
      <w:rPr>
        <w:rFonts w:ascii="Ciutadella Regular" w:hAnsi="Ciutadella Regular"/>
      </w:rPr>
    </w:pPr>
    <w:r w:rsidRPr="005B5D78">
      <w:rPr>
        <w:rStyle w:val="PageNumber"/>
        <w:rFonts w:ascii="Ciutadella Regular" w:hAnsi="Ciutadella Regular"/>
        <w:sz w:val="16"/>
        <w:szCs w:val="16"/>
      </w:rPr>
      <w:t>Updated: 03/06/2012          Version 3.5.1</w:t>
    </w:r>
    <w:r w:rsidRPr="005B5D78">
      <w:rPr>
        <w:rStyle w:val="PageNumber"/>
        <w:rFonts w:ascii="Ciutadella Regular" w:hAnsi="Ciutadella Regular"/>
        <w:sz w:val="16"/>
        <w:szCs w:val="16"/>
      </w:rPr>
      <w:tab/>
    </w:r>
    <w:r w:rsidRPr="005B5D78">
      <w:rPr>
        <w:rStyle w:val="PageNumber"/>
        <w:rFonts w:ascii="Ciutadella Regular" w:hAnsi="Ciutadella Regular"/>
        <w:sz w:val="16"/>
        <w:szCs w:val="16"/>
      </w:rPr>
      <w:tab/>
      <w:t xml:space="preserve">  </w:t>
    </w:r>
    <w:r w:rsidRPr="005B5D78">
      <w:rPr>
        <w:rFonts w:ascii="Ciutadella Regular" w:hAnsi="Ciutadella Regular"/>
        <w:sz w:val="18"/>
        <w:szCs w:val="18"/>
      </w:rPr>
      <w:t xml:space="preserve">Page </w:t>
    </w:r>
    <w:r w:rsidRPr="005B5D78">
      <w:rPr>
        <w:rFonts w:ascii="Ciutadella Regular" w:hAnsi="Ciutadella Regular"/>
        <w:sz w:val="18"/>
        <w:szCs w:val="18"/>
      </w:rPr>
      <w:fldChar w:fldCharType="begin"/>
    </w:r>
    <w:r w:rsidRPr="005B5D78">
      <w:rPr>
        <w:rFonts w:ascii="Ciutadella Regular" w:hAnsi="Ciutadella Regular"/>
        <w:sz w:val="18"/>
        <w:szCs w:val="18"/>
      </w:rPr>
      <w:instrText xml:space="preserve"> PAGE </w:instrText>
    </w:r>
    <w:r w:rsidRPr="005B5D78">
      <w:rPr>
        <w:rFonts w:ascii="Ciutadella Regular" w:hAnsi="Ciutadella Regular"/>
        <w:sz w:val="18"/>
        <w:szCs w:val="18"/>
      </w:rPr>
      <w:fldChar w:fldCharType="separate"/>
    </w:r>
    <w:r w:rsidR="00CE635E">
      <w:rPr>
        <w:rFonts w:ascii="Ciutadella Regular" w:hAnsi="Ciutadella Regular"/>
        <w:noProof/>
        <w:sz w:val="18"/>
        <w:szCs w:val="18"/>
      </w:rPr>
      <w:t>1</w:t>
    </w:r>
    <w:r w:rsidRPr="005B5D78">
      <w:rPr>
        <w:rFonts w:ascii="Ciutadella Regular" w:hAnsi="Ciutadella Regular"/>
        <w:sz w:val="18"/>
        <w:szCs w:val="18"/>
      </w:rPr>
      <w:fldChar w:fldCharType="end"/>
    </w:r>
    <w:r w:rsidRPr="005B5D78">
      <w:rPr>
        <w:rFonts w:ascii="Ciutadella Regular" w:hAnsi="Ciutadella Regular"/>
        <w:sz w:val="18"/>
        <w:szCs w:val="18"/>
      </w:rPr>
      <w:t xml:space="preserve"> of </w:t>
    </w:r>
    <w:r w:rsidRPr="005B5D78">
      <w:rPr>
        <w:rFonts w:ascii="Ciutadella Regular" w:hAnsi="Ciutadella Regular"/>
        <w:sz w:val="18"/>
        <w:szCs w:val="18"/>
      </w:rPr>
      <w:fldChar w:fldCharType="begin"/>
    </w:r>
    <w:r w:rsidRPr="005B5D78">
      <w:rPr>
        <w:rFonts w:ascii="Ciutadella Regular" w:hAnsi="Ciutadella Regular"/>
        <w:sz w:val="18"/>
        <w:szCs w:val="18"/>
      </w:rPr>
      <w:instrText xml:space="preserve"> NUMPAGES  </w:instrText>
    </w:r>
    <w:r w:rsidRPr="005B5D78">
      <w:rPr>
        <w:rFonts w:ascii="Ciutadella Regular" w:hAnsi="Ciutadella Regular"/>
        <w:sz w:val="18"/>
        <w:szCs w:val="18"/>
      </w:rPr>
      <w:fldChar w:fldCharType="separate"/>
    </w:r>
    <w:r w:rsidR="00CE635E">
      <w:rPr>
        <w:rFonts w:ascii="Ciutadella Regular" w:hAnsi="Ciutadella Regular"/>
        <w:noProof/>
        <w:sz w:val="18"/>
        <w:szCs w:val="18"/>
      </w:rPr>
      <w:t>8</w:t>
    </w:r>
    <w:r w:rsidRPr="005B5D78">
      <w:rPr>
        <w:rFonts w:ascii="Ciutadella Regular" w:hAnsi="Ciutadella 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9E" w:rsidRDefault="00263E9E">
      <w:r>
        <w:separator/>
      </w:r>
    </w:p>
  </w:footnote>
  <w:footnote w:type="continuationSeparator" w:id="0">
    <w:p w:rsidR="00263E9E" w:rsidRDefault="0026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B4" w:rsidRDefault="00CE635E" w:rsidP="005830B4">
    <w:pPr>
      <w:pStyle w:val="Header"/>
      <w:tabs>
        <w:tab w:val="clear" w:pos="4320"/>
        <w:tab w:val="clear" w:pos="8640"/>
        <w:tab w:val="center" w:pos="4680"/>
        <w:tab w:val="right" w:pos="9360"/>
      </w:tabs>
      <w:ind w:left="-576"/>
    </w:pPr>
    <w:r>
      <w:rPr>
        <w:noProof/>
      </w:rPr>
      <w:drawing>
        <wp:inline distT="0" distB="0" distL="0" distR="0">
          <wp:extent cx="1828800" cy="514350"/>
          <wp:effectExtent l="0" t="0" r="0" b="0"/>
          <wp:docPr id="1" name="Picture 1" descr="PrimeHealthServices_Logo_PMS Pro Blue + PMS 2995 + Blk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eHealthServices_Logo_PMS Pro Blue + PMS 2995 + Blk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0B4">
      <w:t xml:space="preserve"> </w:t>
    </w:r>
  </w:p>
  <w:p w:rsidR="005B5D78" w:rsidRDefault="005B5D78" w:rsidP="005B5D78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5B"/>
    <w:multiLevelType w:val="hybridMultilevel"/>
    <w:tmpl w:val="EE18CA5C"/>
    <w:lvl w:ilvl="0" w:tplc="0409000B">
      <w:start w:val="1"/>
      <w:numFmt w:val="bullet"/>
      <w:lvlText w:val="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0BC713D6"/>
    <w:multiLevelType w:val="hybridMultilevel"/>
    <w:tmpl w:val="374CC6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55334"/>
    <w:multiLevelType w:val="hybridMultilevel"/>
    <w:tmpl w:val="7F9C19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12492"/>
    <w:multiLevelType w:val="hybridMultilevel"/>
    <w:tmpl w:val="F574E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2A04F9"/>
    <w:multiLevelType w:val="hybridMultilevel"/>
    <w:tmpl w:val="8C6468A2"/>
    <w:lvl w:ilvl="0" w:tplc="33664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692B"/>
    <w:multiLevelType w:val="hybridMultilevel"/>
    <w:tmpl w:val="B2E6CD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E23B5"/>
    <w:multiLevelType w:val="hybridMultilevel"/>
    <w:tmpl w:val="293C6AE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316176"/>
    <w:multiLevelType w:val="hybridMultilevel"/>
    <w:tmpl w:val="398CF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27851"/>
    <w:multiLevelType w:val="hybridMultilevel"/>
    <w:tmpl w:val="ADA89C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D40143"/>
    <w:multiLevelType w:val="hybridMultilevel"/>
    <w:tmpl w:val="FAB81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F2D86"/>
    <w:multiLevelType w:val="hybridMultilevel"/>
    <w:tmpl w:val="FAA069B0"/>
    <w:lvl w:ilvl="0" w:tplc="190658F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80F19"/>
    <w:multiLevelType w:val="multilevel"/>
    <w:tmpl w:val="B0FEB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F7F4A"/>
    <w:multiLevelType w:val="hybridMultilevel"/>
    <w:tmpl w:val="7C763D7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572991"/>
    <w:multiLevelType w:val="hybridMultilevel"/>
    <w:tmpl w:val="BFA6F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F15BA"/>
    <w:multiLevelType w:val="hybridMultilevel"/>
    <w:tmpl w:val="66682D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E003EE"/>
    <w:multiLevelType w:val="hybridMultilevel"/>
    <w:tmpl w:val="37AC2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F1466"/>
    <w:multiLevelType w:val="hybridMultilevel"/>
    <w:tmpl w:val="8B26B2D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414EC6"/>
    <w:multiLevelType w:val="hybridMultilevel"/>
    <w:tmpl w:val="4C12B8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541176"/>
    <w:multiLevelType w:val="hybridMultilevel"/>
    <w:tmpl w:val="0F8A87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8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1D"/>
    <w:rsid w:val="000020AA"/>
    <w:rsid w:val="00002D2C"/>
    <w:rsid w:val="00011ADC"/>
    <w:rsid w:val="00012EDA"/>
    <w:rsid w:val="00054830"/>
    <w:rsid w:val="00070358"/>
    <w:rsid w:val="000716F2"/>
    <w:rsid w:val="00084820"/>
    <w:rsid w:val="0008631E"/>
    <w:rsid w:val="000E0BA1"/>
    <w:rsid w:val="000F7854"/>
    <w:rsid w:val="00115260"/>
    <w:rsid w:val="001270EE"/>
    <w:rsid w:val="001629BC"/>
    <w:rsid w:val="001C4D0E"/>
    <w:rsid w:val="00263E9E"/>
    <w:rsid w:val="0027543D"/>
    <w:rsid w:val="00336EC0"/>
    <w:rsid w:val="003432E9"/>
    <w:rsid w:val="0039422F"/>
    <w:rsid w:val="003A4E5D"/>
    <w:rsid w:val="003C1874"/>
    <w:rsid w:val="003E05FD"/>
    <w:rsid w:val="00403A33"/>
    <w:rsid w:val="00490020"/>
    <w:rsid w:val="00524A7F"/>
    <w:rsid w:val="005830B4"/>
    <w:rsid w:val="005B5D78"/>
    <w:rsid w:val="005B761E"/>
    <w:rsid w:val="00601033"/>
    <w:rsid w:val="00653E1B"/>
    <w:rsid w:val="00655BD9"/>
    <w:rsid w:val="00670F27"/>
    <w:rsid w:val="0067610F"/>
    <w:rsid w:val="006A7C49"/>
    <w:rsid w:val="007168FA"/>
    <w:rsid w:val="007B1E3F"/>
    <w:rsid w:val="007E2EB2"/>
    <w:rsid w:val="008124DF"/>
    <w:rsid w:val="00832C86"/>
    <w:rsid w:val="00857A86"/>
    <w:rsid w:val="00884773"/>
    <w:rsid w:val="00896151"/>
    <w:rsid w:val="008E550D"/>
    <w:rsid w:val="00902D20"/>
    <w:rsid w:val="00983FCF"/>
    <w:rsid w:val="009E29AD"/>
    <w:rsid w:val="00A04EDB"/>
    <w:rsid w:val="00A460AF"/>
    <w:rsid w:val="00A6416A"/>
    <w:rsid w:val="00A83FFB"/>
    <w:rsid w:val="00AC1A43"/>
    <w:rsid w:val="00AF2A52"/>
    <w:rsid w:val="00B40B3C"/>
    <w:rsid w:val="00B41585"/>
    <w:rsid w:val="00B60D9C"/>
    <w:rsid w:val="00B711DA"/>
    <w:rsid w:val="00B71376"/>
    <w:rsid w:val="00B77326"/>
    <w:rsid w:val="00BA3753"/>
    <w:rsid w:val="00BB333D"/>
    <w:rsid w:val="00BB43C6"/>
    <w:rsid w:val="00BB5AC6"/>
    <w:rsid w:val="00BF3954"/>
    <w:rsid w:val="00C80FC1"/>
    <w:rsid w:val="00C84E76"/>
    <w:rsid w:val="00CE635E"/>
    <w:rsid w:val="00CF6148"/>
    <w:rsid w:val="00CF7A2D"/>
    <w:rsid w:val="00D02AB2"/>
    <w:rsid w:val="00D1507D"/>
    <w:rsid w:val="00D17059"/>
    <w:rsid w:val="00D23E36"/>
    <w:rsid w:val="00D249D8"/>
    <w:rsid w:val="00D35A02"/>
    <w:rsid w:val="00D84F04"/>
    <w:rsid w:val="00E27B19"/>
    <w:rsid w:val="00E824D9"/>
    <w:rsid w:val="00EB4A18"/>
    <w:rsid w:val="00F32A88"/>
    <w:rsid w:val="00F34B26"/>
    <w:rsid w:val="00F46436"/>
    <w:rsid w:val="00F96400"/>
    <w:rsid w:val="00FA1926"/>
    <w:rsid w:val="00FA1B1D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398DB-DB08-4248-B320-A8A7EE4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FA1B1D"/>
    <w:rPr>
      <w:sz w:val="24"/>
      <w:szCs w:val="24"/>
    </w:rPr>
  </w:style>
  <w:style w:type="paragraph" w:customStyle="1" w:styleId="left">
    <w:name w:val="left"/>
    <w:basedOn w:val="Normal"/>
    <w:rsid w:val="007168FA"/>
    <w:pPr>
      <w:spacing w:line="360" w:lineRule="atLeast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A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PHS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Dorrence B. Stovall</dc:creator>
  <cp:keywords/>
  <cp:lastModifiedBy>Katie Bailey</cp:lastModifiedBy>
  <cp:revision>2</cp:revision>
  <cp:lastPrinted>2010-02-05T22:57:00Z</cp:lastPrinted>
  <dcterms:created xsi:type="dcterms:W3CDTF">2021-03-23T18:01:00Z</dcterms:created>
  <dcterms:modified xsi:type="dcterms:W3CDTF">2021-03-23T18:01:00Z</dcterms:modified>
</cp:coreProperties>
</file>